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9961383" w:displacedByCustomXml="next"/>
    <w:sdt>
      <w:sdtPr>
        <w:id w:val="-1767683105"/>
        <w:docPartObj>
          <w:docPartGallery w:val="Cover Pages"/>
          <w:docPartUnique/>
        </w:docPartObj>
      </w:sdtPr>
      <w:sdtEndPr>
        <w:rPr>
          <w:color w:val="365F91" w:themeColor="accent1" w:themeShade="BF"/>
        </w:rPr>
      </w:sdtEndPr>
      <w:sdtContent>
        <w:p w14:paraId="453D5F0C" w14:textId="50017D4F" w:rsidR="000B4630" w:rsidRDefault="000B4630">
          <w:r>
            <w:rPr>
              <w:noProof/>
            </w:rPr>
            <w:drawing>
              <wp:anchor distT="0" distB="0" distL="114300" distR="114300" simplePos="0" relativeHeight="251659264" behindDoc="1" locked="0" layoutInCell="1" allowOverlap="1" wp14:anchorId="64310D66" wp14:editId="0F7F5A78">
                <wp:simplePos x="0" y="0"/>
                <wp:positionH relativeFrom="column">
                  <wp:posOffset>1476375</wp:posOffset>
                </wp:positionH>
                <wp:positionV relativeFrom="paragraph">
                  <wp:posOffset>0</wp:posOffset>
                </wp:positionV>
                <wp:extent cx="3355848" cy="3310128"/>
                <wp:effectExtent l="0" t="0" r="0" b="5080"/>
                <wp:wrapTight wrapText="bothSides">
                  <wp:wrapPolygon edited="0">
                    <wp:start x="491" y="0"/>
                    <wp:lineTo x="0" y="497"/>
                    <wp:lineTo x="0" y="21384"/>
                    <wp:lineTo x="491" y="21509"/>
                    <wp:lineTo x="20970" y="21509"/>
                    <wp:lineTo x="21461" y="21384"/>
                    <wp:lineTo x="21461" y="373"/>
                    <wp:lineTo x="20970"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5848" cy="3310128"/>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page" w:tblpX="1906" w:tblpY="6466"/>
            <w:tblW w:w="4912" w:type="pct"/>
            <w:tblBorders>
              <w:left w:val="single" w:sz="12" w:space="0" w:color="4F81BD" w:themeColor="accent1"/>
            </w:tblBorders>
            <w:tblCellMar>
              <w:left w:w="144" w:type="dxa"/>
              <w:right w:w="115" w:type="dxa"/>
            </w:tblCellMar>
            <w:tblLook w:val="04A0" w:firstRow="1" w:lastRow="0" w:firstColumn="1" w:lastColumn="0" w:noHBand="0" w:noVBand="1"/>
          </w:tblPr>
          <w:tblGrid>
            <w:gridCol w:w="9181"/>
          </w:tblGrid>
          <w:tr w:rsidR="000B4630" w14:paraId="2965FAD0" w14:textId="77777777" w:rsidTr="000B4630">
            <w:tc>
              <w:tcPr>
                <w:tcW w:w="9180" w:type="dxa"/>
                <w:tcMar>
                  <w:top w:w="216" w:type="dxa"/>
                  <w:left w:w="115" w:type="dxa"/>
                  <w:bottom w:w="216" w:type="dxa"/>
                  <w:right w:w="115" w:type="dxa"/>
                </w:tcMar>
              </w:tcPr>
              <w:p w14:paraId="2F64A3FA" w14:textId="77777777" w:rsidR="000B4630" w:rsidRPr="000B4630" w:rsidRDefault="000B4630" w:rsidP="000B4630">
                <w:pPr>
                  <w:pStyle w:val="Default"/>
                  <w:rPr>
                    <w:color w:val="244061" w:themeColor="accent1" w:themeShade="80"/>
                    <w:sz w:val="40"/>
                    <w:szCs w:val="40"/>
                  </w:rPr>
                </w:pPr>
                <w:r w:rsidRPr="000B4630">
                  <w:rPr>
                    <w:b/>
                    <w:bCs/>
                    <w:color w:val="244061" w:themeColor="accent1" w:themeShade="80"/>
                    <w:sz w:val="40"/>
                    <w:szCs w:val="40"/>
                  </w:rPr>
                  <w:t xml:space="preserve">Community Development Block Grant (CDBG) </w:t>
                </w:r>
              </w:p>
              <w:p w14:paraId="42F38BC8" w14:textId="77777777" w:rsidR="000B4630" w:rsidRPr="000B4630" w:rsidRDefault="000B4630" w:rsidP="000B4630">
                <w:pPr>
                  <w:pStyle w:val="Default"/>
                  <w:rPr>
                    <w:color w:val="244061" w:themeColor="accent1" w:themeShade="80"/>
                    <w:sz w:val="40"/>
                    <w:szCs w:val="40"/>
                  </w:rPr>
                </w:pPr>
                <w:r w:rsidRPr="000B4630">
                  <w:rPr>
                    <w:b/>
                    <w:bCs/>
                    <w:color w:val="244061" w:themeColor="accent1" w:themeShade="80"/>
                    <w:sz w:val="40"/>
                    <w:szCs w:val="40"/>
                  </w:rPr>
                  <w:t xml:space="preserve">Emergency Solutions Grant (ESG) </w:t>
                </w:r>
              </w:p>
              <w:p w14:paraId="144648F5" w14:textId="77777777" w:rsidR="000B4630" w:rsidRPr="000B4630" w:rsidRDefault="000B4630" w:rsidP="000B4630">
                <w:pPr>
                  <w:pStyle w:val="Default"/>
                  <w:rPr>
                    <w:color w:val="244061" w:themeColor="accent1" w:themeShade="80"/>
                    <w:sz w:val="40"/>
                    <w:szCs w:val="40"/>
                  </w:rPr>
                </w:pPr>
                <w:r w:rsidRPr="000B4630">
                  <w:rPr>
                    <w:b/>
                    <w:bCs/>
                    <w:color w:val="244061" w:themeColor="accent1" w:themeShade="80"/>
                    <w:sz w:val="40"/>
                    <w:szCs w:val="40"/>
                  </w:rPr>
                  <w:t xml:space="preserve">Housing Opportunities for Persons with AIDS (HOPWA) </w:t>
                </w:r>
              </w:p>
              <w:p w14:paraId="6769958D" w14:textId="77777777" w:rsidR="000B4630" w:rsidRPr="000B4630" w:rsidRDefault="000B4630" w:rsidP="000B4630">
                <w:pPr>
                  <w:pStyle w:val="Default"/>
                  <w:rPr>
                    <w:color w:val="244061" w:themeColor="accent1" w:themeShade="80"/>
                    <w:sz w:val="40"/>
                    <w:szCs w:val="40"/>
                  </w:rPr>
                </w:pPr>
                <w:r w:rsidRPr="000B4630">
                  <w:rPr>
                    <w:b/>
                    <w:bCs/>
                    <w:color w:val="244061" w:themeColor="accent1" w:themeShade="80"/>
                    <w:sz w:val="40"/>
                    <w:szCs w:val="40"/>
                  </w:rPr>
                  <w:t xml:space="preserve">Home Investment Partnerships (HOME) </w:t>
                </w:r>
              </w:p>
              <w:p w14:paraId="589B250D" w14:textId="67FB719C" w:rsidR="000B4630" w:rsidRPr="000B4630" w:rsidRDefault="000B4630" w:rsidP="000B4630">
                <w:pPr>
                  <w:pStyle w:val="Default"/>
                  <w:rPr>
                    <w:color w:val="244061" w:themeColor="accent1" w:themeShade="80"/>
                    <w:sz w:val="40"/>
                    <w:szCs w:val="40"/>
                  </w:rPr>
                </w:pPr>
                <w:r w:rsidRPr="000B4630">
                  <w:rPr>
                    <w:b/>
                    <w:bCs/>
                    <w:color w:val="244061" w:themeColor="accent1" w:themeShade="80"/>
                    <w:sz w:val="40"/>
                    <w:szCs w:val="40"/>
                  </w:rPr>
                  <w:t xml:space="preserve">Program Year </w:t>
                </w:r>
                <w:r w:rsidR="00FF3E8E">
                  <w:rPr>
                    <w:b/>
                    <w:bCs/>
                    <w:color w:val="244061" w:themeColor="accent1" w:themeShade="80"/>
                    <w:sz w:val="40"/>
                    <w:szCs w:val="40"/>
                  </w:rPr>
                  <w:t>50</w:t>
                </w:r>
                <w:r w:rsidRPr="00BD2703">
                  <w:rPr>
                    <w:b/>
                    <w:bCs/>
                    <w:color w:val="244061" w:themeColor="accent1" w:themeShade="80"/>
                    <w:sz w:val="40"/>
                    <w:szCs w:val="40"/>
                  </w:rPr>
                  <w:t>/</w:t>
                </w:r>
                <w:r w:rsidRPr="000B4630">
                  <w:rPr>
                    <w:b/>
                    <w:bCs/>
                    <w:color w:val="244061" w:themeColor="accent1" w:themeShade="80"/>
                    <w:sz w:val="40"/>
                    <w:szCs w:val="40"/>
                  </w:rPr>
                  <w:t xml:space="preserve"> FY202</w:t>
                </w:r>
                <w:r w:rsidR="00FF3E8E">
                  <w:rPr>
                    <w:b/>
                    <w:bCs/>
                    <w:color w:val="244061" w:themeColor="accent1" w:themeShade="80"/>
                    <w:sz w:val="40"/>
                    <w:szCs w:val="40"/>
                  </w:rPr>
                  <w:t>4</w:t>
                </w:r>
                <w:r w:rsidRPr="000B4630">
                  <w:rPr>
                    <w:b/>
                    <w:bCs/>
                    <w:color w:val="244061" w:themeColor="accent1" w:themeShade="80"/>
                    <w:sz w:val="40"/>
                    <w:szCs w:val="40"/>
                  </w:rPr>
                  <w:t xml:space="preserve"> – 202</w:t>
                </w:r>
                <w:r w:rsidR="00FF3E8E">
                  <w:rPr>
                    <w:b/>
                    <w:bCs/>
                    <w:color w:val="244061" w:themeColor="accent1" w:themeShade="80"/>
                    <w:sz w:val="40"/>
                    <w:szCs w:val="40"/>
                  </w:rPr>
                  <w:t>5</w:t>
                </w:r>
                <w:r w:rsidRPr="000B4630">
                  <w:rPr>
                    <w:b/>
                    <w:bCs/>
                    <w:color w:val="244061" w:themeColor="accent1" w:themeShade="80"/>
                    <w:sz w:val="40"/>
                    <w:szCs w:val="40"/>
                  </w:rPr>
                  <w:t xml:space="preserve"> </w:t>
                </w:r>
              </w:p>
              <w:p w14:paraId="52E953F7" w14:textId="77777777" w:rsidR="000B4630" w:rsidRDefault="000B4630" w:rsidP="000B4630">
                <w:pPr>
                  <w:pStyle w:val="Default"/>
                  <w:rPr>
                    <w:color w:val="001F5F"/>
                    <w:sz w:val="40"/>
                    <w:szCs w:val="40"/>
                  </w:rPr>
                </w:pPr>
                <w:r w:rsidRPr="000B4630">
                  <w:rPr>
                    <w:b/>
                    <w:bCs/>
                    <w:color w:val="244061" w:themeColor="accent1" w:themeShade="80"/>
                    <w:sz w:val="40"/>
                    <w:szCs w:val="40"/>
                  </w:rPr>
                  <w:t xml:space="preserve">Annual Action Plan </w:t>
                </w:r>
              </w:p>
              <w:p w14:paraId="5E74296C" w14:textId="3238D130" w:rsidR="000B4630" w:rsidRDefault="000B4630" w:rsidP="000B4630">
                <w:pPr>
                  <w:pStyle w:val="NoSpacing"/>
                  <w:rPr>
                    <w:color w:val="365F91" w:themeColor="accent1" w:themeShade="BF"/>
                    <w:sz w:val="24"/>
                  </w:rPr>
                </w:pPr>
              </w:p>
            </w:tc>
          </w:tr>
          <w:tr w:rsidR="000B4630" w14:paraId="518FD234" w14:textId="77777777" w:rsidTr="000B4630">
            <w:tc>
              <w:tcPr>
                <w:tcW w:w="9180" w:type="dxa"/>
              </w:tcPr>
              <w:p w14:paraId="60600C97" w14:textId="77777777" w:rsidR="000B4630" w:rsidRPr="000B4630" w:rsidRDefault="000B4630" w:rsidP="000B4630">
                <w:pPr>
                  <w:pStyle w:val="Default"/>
                  <w:rPr>
                    <w:color w:val="244061" w:themeColor="accent1" w:themeShade="80"/>
                    <w:sz w:val="40"/>
                    <w:szCs w:val="40"/>
                  </w:rPr>
                </w:pPr>
                <w:r w:rsidRPr="000B4630">
                  <w:rPr>
                    <w:color w:val="244061" w:themeColor="accent1" w:themeShade="80"/>
                    <w:sz w:val="40"/>
                    <w:szCs w:val="40"/>
                  </w:rPr>
                  <w:t xml:space="preserve">Office of Central Grants Administration </w:t>
                </w:r>
              </w:p>
              <w:p w14:paraId="5FCFD857" w14:textId="77777777" w:rsidR="000B4630" w:rsidRPr="000B4630" w:rsidRDefault="000B4630" w:rsidP="000B4630">
                <w:pPr>
                  <w:pStyle w:val="Default"/>
                  <w:rPr>
                    <w:color w:val="244061" w:themeColor="accent1" w:themeShade="80"/>
                    <w:sz w:val="40"/>
                    <w:szCs w:val="40"/>
                  </w:rPr>
                </w:pPr>
                <w:r w:rsidRPr="000B4630">
                  <w:rPr>
                    <w:color w:val="244061" w:themeColor="accent1" w:themeShade="80"/>
                    <w:sz w:val="40"/>
                    <w:szCs w:val="40"/>
                  </w:rPr>
                  <w:t xml:space="preserve">550 Main Street, Office 302 </w:t>
                </w:r>
              </w:p>
              <w:p w14:paraId="43AB797E" w14:textId="77777777" w:rsidR="000B4630" w:rsidRDefault="000B4630" w:rsidP="000B4630">
                <w:pPr>
                  <w:pStyle w:val="Default"/>
                  <w:rPr>
                    <w:color w:val="001F5F"/>
                    <w:sz w:val="40"/>
                    <w:szCs w:val="40"/>
                  </w:rPr>
                </w:pPr>
                <w:r w:rsidRPr="000B4630">
                  <w:rPr>
                    <w:color w:val="244061" w:themeColor="accent1" w:themeShade="80"/>
                    <w:sz w:val="40"/>
                    <w:szCs w:val="40"/>
                  </w:rPr>
                  <w:t xml:space="preserve">Harford, CT 06103 </w:t>
                </w:r>
              </w:p>
              <w:p w14:paraId="4853CA97" w14:textId="25EEEFC3" w:rsidR="000B4630" w:rsidRDefault="000B4630" w:rsidP="000B4630">
                <w:pPr>
                  <w:pStyle w:val="NoSpacing"/>
                  <w:spacing w:line="216" w:lineRule="auto"/>
                  <w:rPr>
                    <w:rFonts w:asciiTheme="majorHAnsi" w:eastAsiaTheme="majorEastAsia" w:hAnsiTheme="majorHAnsi" w:cstheme="majorBidi"/>
                    <w:color w:val="4F81BD" w:themeColor="accent1"/>
                    <w:sz w:val="88"/>
                    <w:szCs w:val="88"/>
                  </w:rPr>
                </w:pPr>
              </w:p>
            </w:tc>
          </w:tr>
          <w:tr w:rsidR="000B4630" w14:paraId="6A0455F0" w14:textId="77777777" w:rsidTr="000B4630">
            <w:tc>
              <w:tcPr>
                <w:tcW w:w="9180" w:type="dxa"/>
                <w:tcMar>
                  <w:top w:w="216" w:type="dxa"/>
                  <w:left w:w="115" w:type="dxa"/>
                  <w:bottom w:w="216" w:type="dxa"/>
                  <w:right w:w="115" w:type="dxa"/>
                </w:tcMar>
              </w:tcPr>
              <w:tbl>
                <w:tblPr>
                  <w:tblpPr w:leftFromText="187" w:rightFromText="187" w:vertAnchor="page" w:horzAnchor="margin" w:tblpY="136"/>
                  <w:tblW w:w="3857" w:type="pct"/>
                  <w:tblLook w:val="04A0" w:firstRow="1" w:lastRow="0" w:firstColumn="1" w:lastColumn="0" w:noHBand="0" w:noVBand="1"/>
                </w:tblPr>
                <w:tblGrid>
                  <w:gridCol w:w="6905"/>
                </w:tblGrid>
                <w:tr w:rsidR="000B4630" w14:paraId="4D2FB71C" w14:textId="77777777" w:rsidTr="000B4630">
                  <w:tc>
                    <w:tcPr>
                      <w:tcW w:w="6905" w:type="dxa"/>
                      <w:tcMar>
                        <w:top w:w="216" w:type="dxa"/>
                        <w:left w:w="115" w:type="dxa"/>
                        <w:bottom w:w="216" w:type="dxa"/>
                        <w:right w:w="115" w:type="dxa"/>
                      </w:tcMar>
                    </w:tcPr>
                    <w:p w14:paraId="2ED56FD3" w14:textId="2E84897B" w:rsidR="000B4630" w:rsidRDefault="000B4630" w:rsidP="000B4630">
                      <w:pPr>
                        <w:pStyle w:val="NoSpacing"/>
                        <w:rPr>
                          <w:color w:val="4F81BD" w:themeColor="accent1"/>
                        </w:rPr>
                      </w:pPr>
                    </w:p>
                  </w:tc>
                </w:tr>
              </w:tbl>
              <w:p w14:paraId="157FFC72" w14:textId="2C20FDEC" w:rsidR="000B4630" w:rsidRDefault="000B4630" w:rsidP="000B4630">
                <w:pPr>
                  <w:pStyle w:val="NoSpacing"/>
                  <w:rPr>
                    <w:color w:val="365F91" w:themeColor="accent1" w:themeShade="BF"/>
                    <w:sz w:val="24"/>
                  </w:rPr>
                </w:pPr>
              </w:p>
            </w:tc>
          </w:tr>
        </w:tbl>
        <w:p w14:paraId="685CA546" w14:textId="7D7E9E9E" w:rsidR="000B4630" w:rsidRDefault="000B4630">
          <w:pPr>
            <w:spacing w:after="0" w:line="240" w:lineRule="auto"/>
            <w:rPr>
              <w:rFonts w:asciiTheme="majorHAnsi" w:eastAsia="Times New Roman" w:hAnsiTheme="majorHAnsi"/>
              <w:b/>
              <w:bCs/>
              <w:color w:val="365F91" w:themeColor="accent1" w:themeShade="BF"/>
              <w:sz w:val="44"/>
              <w:szCs w:val="44"/>
            </w:rPr>
          </w:pPr>
          <w:r>
            <w:rPr>
              <w:color w:val="365F91" w:themeColor="accent1" w:themeShade="BF"/>
            </w:rPr>
            <w:br w:type="page"/>
          </w:r>
        </w:p>
      </w:sdtContent>
    </w:sdt>
    <w:p w14:paraId="52EA88C9" w14:textId="643535C5" w:rsidR="00434FB7" w:rsidRPr="00487F20" w:rsidRDefault="00434FB7" w:rsidP="00434FB7">
      <w:pPr>
        <w:pStyle w:val="Style1"/>
        <w:rPr>
          <w:color w:val="365F91" w:themeColor="accent1" w:themeShade="BF"/>
        </w:rPr>
      </w:pPr>
      <w:r w:rsidRPr="009C6D9F">
        <w:rPr>
          <w:color w:val="365F91" w:themeColor="accent1" w:themeShade="BF"/>
        </w:rPr>
        <w:lastRenderedPageBreak/>
        <w:t>Executive Summary</w:t>
      </w:r>
      <w:bookmarkEnd w:id="0"/>
      <w:r w:rsidRPr="00487F20">
        <w:rPr>
          <w:color w:val="365F91" w:themeColor="accent1" w:themeShade="BF"/>
        </w:rPr>
        <w:t xml:space="preserve"> </w:t>
      </w:r>
    </w:p>
    <w:p w14:paraId="240AF536" w14:textId="536DEFE8" w:rsidR="00B02199" w:rsidRPr="00B02199" w:rsidRDefault="00F639F7" w:rsidP="00B02199">
      <w:pPr>
        <w:pStyle w:val="Heading2"/>
        <w:spacing w:before="0" w:after="0"/>
        <w:rPr>
          <w:rFonts w:asciiTheme="minorHAnsi" w:hAnsiTheme="minorHAnsi"/>
          <w:i w:val="0"/>
        </w:rPr>
      </w:pPr>
      <w:bookmarkStart w:id="1" w:name="_Toc510967567"/>
      <w:r w:rsidRPr="002218FE">
        <w:rPr>
          <w:rFonts w:asciiTheme="minorHAnsi" w:hAnsiTheme="minorHAnsi"/>
          <w:i w:val="0"/>
        </w:rPr>
        <w:t>AP-05 Executive Summary - 91.200(c), 91.220(b)</w:t>
      </w:r>
      <w:bookmarkEnd w:id="1"/>
    </w:p>
    <w:p w14:paraId="46D598A4" w14:textId="77777777" w:rsidR="00104D54" w:rsidRPr="00434FB7" w:rsidRDefault="0029552B" w:rsidP="00434FB7">
      <w:pPr>
        <w:spacing w:line="23" w:lineRule="atLeast"/>
        <w:rPr>
          <w:rFonts w:asciiTheme="minorHAnsi" w:hAnsiTheme="minorHAnsi"/>
          <w:b/>
          <w:sz w:val="24"/>
          <w:szCs w:val="24"/>
        </w:rPr>
      </w:pPr>
      <w:r w:rsidRPr="00434FB7">
        <w:rPr>
          <w:rFonts w:asciiTheme="minorHAnsi" w:hAnsiTheme="minorHAnsi"/>
          <w:b/>
          <w:sz w:val="24"/>
          <w:szCs w:val="24"/>
        </w:rPr>
        <w:t>1.</w:t>
      </w:r>
      <w:r w:rsidRPr="00434FB7">
        <w:rPr>
          <w:rFonts w:asciiTheme="minorHAnsi" w:hAnsiTheme="minorHAnsi"/>
          <w:b/>
          <w:sz w:val="24"/>
          <w:szCs w:val="24"/>
        </w:rPr>
        <w:tab/>
        <w:t>Introduction</w:t>
      </w:r>
    </w:p>
    <w:p w14:paraId="02873B6B" w14:textId="720A3BCF" w:rsidR="00F639FF" w:rsidRDefault="0029552B" w:rsidP="002916DB">
      <w:pPr>
        <w:spacing w:afterAutospacing="1"/>
        <w:rPr>
          <w:rFonts w:asciiTheme="minorHAnsi" w:hAnsiTheme="minorHAnsi" w:cs="Arial"/>
          <w:sz w:val="24"/>
          <w:szCs w:val="24"/>
        </w:rPr>
      </w:pPr>
      <w:r w:rsidRPr="00434FB7">
        <w:rPr>
          <w:rFonts w:asciiTheme="minorHAnsi" w:hAnsiTheme="minorHAnsi" w:cs="Arial"/>
          <w:sz w:val="24"/>
          <w:szCs w:val="24"/>
        </w:rPr>
        <w:t>The City of Hartford, Connecticut is an entitlement community under the U.S. Department of Housing &amp; Urban Development's (HUD) Community Development Block Grant (CDBG), HOME Investment Partnership (HOME), Emergency Solutions Grant (ESG), and Housing Opportunities for Persons with AIDS (HOPWA) Programs.</w:t>
      </w:r>
      <w:r w:rsidR="00B324F3">
        <w:rPr>
          <w:rFonts w:asciiTheme="minorHAnsi" w:hAnsiTheme="minorHAnsi" w:cs="Arial"/>
          <w:sz w:val="24"/>
          <w:szCs w:val="24"/>
        </w:rPr>
        <w:t xml:space="preserve"> </w:t>
      </w:r>
      <w:r w:rsidR="003C778D">
        <w:rPr>
          <w:rFonts w:asciiTheme="minorHAnsi" w:hAnsiTheme="minorHAnsi" w:cs="Arial"/>
          <w:sz w:val="24"/>
          <w:szCs w:val="24"/>
        </w:rPr>
        <w:t>Due to delays in the announcement of Entitlement Awards, HUD has granted an extension for Action Plan submissions until August 15, 2024</w:t>
      </w:r>
      <w:r w:rsidR="00721CFA">
        <w:rPr>
          <w:rFonts w:asciiTheme="minorHAnsi" w:hAnsiTheme="minorHAnsi" w:cs="Arial"/>
          <w:sz w:val="24"/>
          <w:szCs w:val="24"/>
        </w:rPr>
        <w:t xml:space="preserve"> despite the</w:t>
      </w:r>
      <w:r w:rsidRPr="00434FB7">
        <w:rPr>
          <w:rFonts w:asciiTheme="minorHAnsi" w:hAnsiTheme="minorHAnsi" w:cs="Arial"/>
          <w:sz w:val="24"/>
          <w:szCs w:val="24"/>
        </w:rPr>
        <w:t xml:space="preserve"> Annual Action Plan period of</w:t>
      </w:r>
      <w:r w:rsidR="00721CFA">
        <w:rPr>
          <w:rFonts w:asciiTheme="minorHAnsi" w:hAnsiTheme="minorHAnsi" w:cs="Arial"/>
          <w:sz w:val="24"/>
          <w:szCs w:val="24"/>
        </w:rPr>
        <w:t xml:space="preserve"> performance remaining from </w:t>
      </w:r>
      <w:r w:rsidRPr="00434FB7">
        <w:rPr>
          <w:rFonts w:asciiTheme="minorHAnsi" w:hAnsiTheme="minorHAnsi" w:cs="Arial"/>
          <w:sz w:val="24"/>
          <w:szCs w:val="24"/>
        </w:rPr>
        <w:t>July 1, 202</w:t>
      </w:r>
      <w:r w:rsidR="00FF3E8E">
        <w:rPr>
          <w:rFonts w:asciiTheme="minorHAnsi" w:hAnsiTheme="minorHAnsi" w:cs="Arial"/>
          <w:sz w:val="24"/>
          <w:szCs w:val="24"/>
        </w:rPr>
        <w:t>4</w:t>
      </w:r>
      <w:r w:rsidRPr="00434FB7">
        <w:rPr>
          <w:rFonts w:asciiTheme="minorHAnsi" w:hAnsiTheme="minorHAnsi" w:cs="Arial"/>
          <w:sz w:val="24"/>
          <w:szCs w:val="24"/>
        </w:rPr>
        <w:t xml:space="preserve"> through June 30, 202</w:t>
      </w:r>
      <w:r w:rsidR="00FF3E8E">
        <w:rPr>
          <w:rFonts w:asciiTheme="minorHAnsi" w:hAnsiTheme="minorHAnsi" w:cs="Arial"/>
          <w:sz w:val="24"/>
          <w:szCs w:val="24"/>
        </w:rPr>
        <w:t>5</w:t>
      </w:r>
      <w:r w:rsidRPr="00434FB7">
        <w:rPr>
          <w:rFonts w:asciiTheme="minorHAnsi" w:hAnsiTheme="minorHAnsi" w:cs="Arial"/>
          <w:sz w:val="24"/>
          <w:szCs w:val="24"/>
        </w:rPr>
        <w:t xml:space="preserve">. </w:t>
      </w:r>
    </w:p>
    <w:p w14:paraId="0B4D93F6" w14:textId="6529665D" w:rsidR="00104D54" w:rsidRPr="00434FB7" w:rsidRDefault="0029552B" w:rsidP="002916DB">
      <w:pPr>
        <w:spacing w:afterAutospacing="1"/>
        <w:rPr>
          <w:rFonts w:asciiTheme="minorHAnsi" w:hAnsiTheme="minorHAnsi" w:cs="Arial"/>
          <w:sz w:val="24"/>
          <w:szCs w:val="24"/>
        </w:rPr>
      </w:pPr>
      <w:r w:rsidRPr="00434FB7">
        <w:rPr>
          <w:rFonts w:asciiTheme="minorHAnsi" w:hAnsiTheme="minorHAnsi" w:cs="Arial"/>
          <w:sz w:val="24"/>
          <w:szCs w:val="24"/>
        </w:rPr>
        <w:t xml:space="preserve">This Annual Action Plan is a strategic plan for the implementation of the City’s Federal Programs for housing, community, and economic development activities within the City of Hartford. </w:t>
      </w:r>
      <w:r w:rsidR="004F055E" w:rsidRPr="00434FB7">
        <w:rPr>
          <w:rFonts w:asciiTheme="minorHAnsi" w:hAnsiTheme="minorHAnsi" w:cs="Arial"/>
          <w:sz w:val="24"/>
          <w:szCs w:val="24"/>
        </w:rPr>
        <w:t>T</w:t>
      </w:r>
      <w:r w:rsidRPr="00434FB7">
        <w:rPr>
          <w:rFonts w:asciiTheme="minorHAnsi" w:hAnsiTheme="minorHAnsi" w:cs="Arial"/>
          <w:sz w:val="24"/>
          <w:szCs w:val="24"/>
        </w:rPr>
        <w:t xml:space="preserve">he Annual Action Plan includes </w:t>
      </w:r>
      <w:r w:rsidR="004F055E" w:rsidRPr="00434FB7">
        <w:rPr>
          <w:rFonts w:asciiTheme="minorHAnsi" w:hAnsiTheme="minorHAnsi" w:cs="Arial"/>
          <w:sz w:val="24"/>
          <w:szCs w:val="24"/>
        </w:rPr>
        <w:t xml:space="preserve">CDBG, </w:t>
      </w:r>
      <w:r w:rsidRPr="00434FB7">
        <w:rPr>
          <w:rFonts w:asciiTheme="minorHAnsi" w:hAnsiTheme="minorHAnsi" w:cs="Arial"/>
          <w:sz w:val="24"/>
          <w:szCs w:val="24"/>
        </w:rPr>
        <w:t>HOME, ESG, and HOPWA funds that the City will receive in</w:t>
      </w:r>
      <w:r w:rsidR="000159D2">
        <w:rPr>
          <w:rFonts w:asciiTheme="minorHAnsi" w:hAnsiTheme="minorHAnsi" w:cs="Arial"/>
          <w:sz w:val="24"/>
          <w:szCs w:val="24"/>
        </w:rPr>
        <w:t xml:space="preserve"> this program year</w:t>
      </w:r>
      <w:r w:rsidRPr="000159D2">
        <w:rPr>
          <w:rFonts w:asciiTheme="minorHAnsi" w:hAnsiTheme="minorHAnsi" w:cs="Arial"/>
          <w:sz w:val="24"/>
          <w:szCs w:val="24"/>
        </w:rPr>
        <w:t>. The City’s Division of Housing administers HOME Funds</w:t>
      </w:r>
      <w:r w:rsidR="008F2ADE" w:rsidRPr="000159D2">
        <w:rPr>
          <w:rFonts w:asciiTheme="minorHAnsi" w:hAnsiTheme="minorHAnsi" w:cs="Arial"/>
          <w:sz w:val="24"/>
          <w:szCs w:val="24"/>
        </w:rPr>
        <w:t xml:space="preserve"> and the one-time </w:t>
      </w:r>
      <w:r w:rsidR="00B324F3" w:rsidRPr="000159D2">
        <w:rPr>
          <w:rFonts w:asciiTheme="minorHAnsi" w:hAnsiTheme="minorHAnsi" w:cs="Arial"/>
          <w:sz w:val="24"/>
          <w:szCs w:val="24"/>
        </w:rPr>
        <w:t xml:space="preserve">funding of </w:t>
      </w:r>
      <w:r w:rsidR="008F2ADE" w:rsidRPr="000159D2">
        <w:rPr>
          <w:rFonts w:asciiTheme="minorHAnsi" w:hAnsiTheme="minorHAnsi" w:cs="Arial"/>
          <w:sz w:val="24"/>
          <w:szCs w:val="24"/>
        </w:rPr>
        <w:t>HOME ARP</w:t>
      </w:r>
      <w:r w:rsidR="000159D2" w:rsidRPr="000159D2">
        <w:rPr>
          <w:rFonts w:asciiTheme="minorHAnsi" w:hAnsiTheme="minorHAnsi" w:cs="Arial"/>
          <w:sz w:val="24"/>
          <w:szCs w:val="24"/>
        </w:rPr>
        <w:t xml:space="preserve"> and oversees affordable housing development, eligible projects,</w:t>
      </w:r>
      <w:r w:rsidR="000159D2">
        <w:rPr>
          <w:rFonts w:asciiTheme="minorHAnsi" w:hAnsiTheme="minorHAnsi" w:cs="Arial"/>
          <w:sz w:val="24"/>
          <w:szCs w:val="24"/>
        </w:rPr>
        <w:t xml:space="preserve"> and programs. </w:t>
      </w:r>
      <w:r w:rsidRPr="00434FB7">
        <w:rPr>
          <w:rFonts w:asciiTheme="minorHAnsi" w:hAnsiTheme="minorHAnsi" w:cs="Arial"/>
          <w:sz w:val="24"/>
          <w:szCs w:val="24"/>
        </w:rPr>
        <w:t xml:space="preserve"> The City’s Office of Central Grants Administration leads and administers CDBG, ESG, and HOPWA funds.</w:t>
      </w:r>
    </w:p>
    <w:p w14:paraId="3A3209AD" w14:textId="7E27A76B" w:rsidR="00104D54" w:rsidRPr="00434FB7" w:rsidRDefault="0029552B" w:rsidP="002916DB">
      <w:pPr>
        <w:spacing w:afterAutospacing="1"/>
        <w:rPr>
          <w:rFonts w:asciiTheme="minorHAnsi" w:hAnsiTheme="minorHAnsi" w:cs="Arial"/>
          <w:sz w:val="24"/>
          <w:szCs w:val="24"/>
        </w:rPr>
      </w:pPr>
      <w:r w:rsidRPr="008214F6">
        <w:rPr>
          <w:rFonts w:asciiTheme="minorHAnsi" w:hAnsiTheme="minorHAnsi" w:cs="Arial"/>
          <w:sz w:val="24"/>
          <w:szCs w:val="24"/>
        </w:rPr>
        <w:t xml:space="preserve">This is the City’s </w:t>
      </w:r>
      <w:r w:rsidR="000E08D8" w:rsidRPr="008214F6">
        <w:rPr>
          <w:rFonts w:asciiTheme="minorHAnsi" w:hAnsiTheme="minorHAnsi" w:cs="Arial"/>
          <w:sz w:val="24"/>
          <w:szCs w:val="24"/>
        </w:rPr>
        <w:t>f</w:t>
      </w:r>
      <w:r w:rsidR="00FF3E8E">
        <w:rPr>
          <w:rFonts w:asciiTheme="minorHAnsi" w:hAnsiTheme="minorHAnsi" w:cs="Arial"/>
          <w:sz w:val="24"/>
          <w:szCs w:val="24"/>
        </w:rPr>
        <w:t>inal</w:t>
      </w:r>
      <w:r w:rsidRPr="008214F6">
        <w:rPr>
          <w:rFonts w:asciiTheme="minorHAnsi" w:hAnsiTheme="minorHAnsi" w:cs="Arial"/>
          <w:sz w:val="24"/>
          <w:szCs w:val="24"/>
        </w:rPr>
        <w:t xml:space="preserve"> year of the Five Year Consolidated Plan (FY2020-24), which establishe</w:t>
      </w:r>
      <w:r w:rsidR="00FF3E8E">
        <w:rPr>
          <w:rFonts w:asciiTheme="minorHAnsi" w:hAnsiTheme="minorHAnsi" w:cs="Arial"/>
          <w:sz w:val="24"/>
          <w:szCs w:val="24"/>
        </w:rPr>
        <w:t>d</w:t>
      </w:r>
      <w:r w:rsidRPr="008214F6">
        <w:rPr>
          <w:rFonts w:asciiTheme="minorHAnsi" w:hAnsiTheme="minorHAnsi" w:cs="Arial"/>
          <w:sz w:val="24"/>
          <w:szCs w:val="24"/>
        </w:rPr>
        <w:t xml:space="preserve"> the City's goals for </w:t>
      </w:r>
      <w:r w:rsidR="00D61B54">
        <w:rPr>
          <w:rFonts w:asciiTheme="minorHAnsi" w:hAnsiTheme="minorHAnsi" w:cs="Arial"/>
          <w:sz w:val="24"/>
          <w:szCs w:val="24"/>
        </w:rPr>
        <w:t xml:space="preserve">a </w:t>
      </w:r>
      <w:r w:rsidRPr="008214F6">
        <w:rPr>
          <w:rFonts w:asciiTheme="minorHAnsi" w:hAnsiTheme="minorHAnsi" w:cs="Arial"/>
          <w:sz w:val="24"/>
          <w:szCs w:val="24"/>
        </w:rPr>
        <w:t>five (5) year period and outlines the specific initiatives the City will undertake to address its needs and objectives by</w:t>
      </w:r>
      <w:r w:rsidR="008214F6" w:rsidRPr="008214F6">
        <w:rPr>
          <w:rFonts w:asciiTheme="minorHAnsi" w:hAnsiTheme="minorHAnsi" w:cs="Arial"/>
          <w:sz w:val="24"/>
          <w:szCs w:val="24"/>
        </w:rPr>
        <w:t xml:space="preserve"> creating suitable living environments; expanding economic opportunities; </w:t>
      </w:r>
      <w:r w:rsidRPr="008214F6">
        <w:rPr>
          <w:rFonts w:asciiTheme="minorHAnsi" w:hAnsiTheme="minorHAnsi" w:cs="Arial"/>
          <w:sz w:val="24"/>
          <w:szCs w:val="24"/>
        </w:rPr>
        <w:t xml:space="preserve"> </w:t>
      </w:r>
      <w:r w:rsidR="008214F6" w:rsidRPr="008214F6">
        <w:rPr>
          <w:rFonts w:asciiTheme="minorHAnsi" w:hAnsiTheme="minorHAnsi" w:cs="Arial"/>
          <w:sz w:val="24"/>
          <w:szCs w:val="24"/>
        </w:rPr>
        <w:t xml:space="preserve">providing essential services to vulnerable populations; </w:t>
      </w:r>
      <w:r w:rsidRPr="008214F6">
        <w:rPr>
          <w:rFonts w:asciiTheme="minorHAnsi" w:hAnsiTheme="minorHAnsi" w:cs="Arial"/>
          <w:sz w:val="24"/>
          <w:szCs w:val="24"/>
        </w:rPr>
        <w:t xml:space="preserve">improving City infrastructure; the rehabilitation and construction of decent, safe, and sanitary; </w:t>
      </w:r>
      <w:r w:rsidR="008214F6" w:rsidRPr="008214F6">
        <w:rPr>
          <w:rFonts w:asciiTheme="minorHAnsi" w:hAnsiTheme="minorHAnsi" w:cs="Arial"/>
          <w:sz w:val="24"/>
          <w:szCs w:val="24"/>
        </w:rPr>
        <w:t xml:space="preserve">and </w:t>
      </w:r>
      <w:r w:rsidRPr="008214F6">
        <w:rPr>
          <w:rFonts w:asciiTheme="minorHAnsi" w:hAnsiTheme="minorHAnsi" w:cs="Arial"/>
          <w:sz w:val="24"/>
          <w:szCs w:val="24"/>
        </w:rPr>
        <w:t>promoting fair housing</w:t>
      </w:r>
      <w:r w:rsidR="008214F6" w:rsidRPr="008214F6">
        <w:rPr>
          <w:rFonts w:asciiTheme="minorHAnsi" w:hAnsiTheme="minorHAnsi" w:cs="Arial"/>
          <w:sz w:val="24"/>
          <w:szCs w:val="24"/>
        </w:rPr>
        <w:t>.</w:t>
      </w:r>
      <w:r w:rsidR="008214F6">
        <w:rPr>
          <w:rFonts w:asciiTheme="minorHAnsi" w:hAnsiTheme="minorHAnsi" w:cs="Arial"/>
          <w:sz w:val="24"/>
          <w:szCs w:val="24"/>
        </w:rPr>
        <w:t xml:space="preserve"> </w:t>
      </w:r>
    </w:p>
    <w:p w14:paraId="77173707" w14:textId="526EFFAD" w:rsidR="005C429A" w:rsidRPr="00C71ACC" w:rsidRDefault="0029552B">
      <w:pPr>
        <w:spacing w:afterAutospacing="1"/>
        <w:rPr>
          <w:rFonts w:asciiTheme="minorHAnsi" w:hAnsiTheme="minorHAnsi" w:cs="Arial"/>
          <w:sz w:val="24"/>
          <w:szCs w:val="24"/>
        </w:rPr>
      </w:pPr>
      <w:r w:rsidRPr="00434FB7">
        <w:rPr>
          <w:rFonts w:asciiTheme="minorHAnsi" w:hAnsiTheme="minorHAnsi" w:cs="Arial"/>
          <w:sz w:val="24"/>
          <w:szCs w:val="24"/>
        </w:rPr>
        <w:t xml:space="preserve">The Annual Action Plan describes the actions to be undertaken in </w:t>
      </w:r>
      <w:r w:rsidR="00FF3E8E">
        <w:rPr>
          <w:rFonts w:asciiTheme="minorHAnsi" w:hAnsiTheme="minorHAnsi" w:cs="Arial"/>
          <w:sz w:val="24"/>
          <w:szCs w:val="24"/>
        </w:rPr>
        <w:t>this program year</w:t>
      </w:r>
      <w:r w:rsidR="009B1581" w:rsidRPr="00434FB7">
        <w:rPr>
          <w:rFonts w:asciiTheme="minorHAnsi" w:hAnsiTheme="minorHAnsi" w:cs="Arial"/>
          <w:sz w:val="24"/>
          <w:szCs w:val="24"/>
        </w:rPr>
        <w:t>, primarily to</w:t>
      </w:r>
      <w:r w:rsidRPr="00434FB7">
        <w:rPr>
          <w:rFonts w:asciiTheme="minorHAnsi" w:hAnsiTheme="minorHAnsi" w:cs="Arial"/>
          <w:sz w:val="24"/>
          <w:szCs w:val="24"/>
        </w:rPr>
        <w:t xml:space="preserve"> benefit low- and moderate-income persons and </w:t>
      </w:r>
      <w:r w:rsidR="009649D2" w:rsidRPr="00434FB7">
        <w:rPr>
          <w:rFonts w:asciiTheme="minorHAnsi" w:hAnsiTheme="minorHAnsi" w:cs="Arial"/>
          <w:sz w:val="24"/>
          <w:szCs w:val="24"/>
        </w:rPr>
        <w:t>investment in</w:t>
      </w:r>
      <w:r w:rsidRPr="00434FB7">
        <w:rPr>
          <w:rFonts w:asciiTheme="minorHAnsi" w:hAnsiTheme="minorHAnsi" w:cs="Arial"/>
          <w:sz w:val="24"/>
          <w:szCs w:val="24"/>
        </w:rPr>
        <w:t xml:space="preserve"> </w:t>
      </w:r>
      <w:r w:rsidR="009649D2" w:rsidRPr="00434FB7">
        <w:rPr>
          <w:rFonts w:asciiTheme="minorHAnsi" w:hAnsiTheme="minorHAnsi" w:cs="Arial"/>
          <w:sz w:val="24"/>
          <w:szCs w:val="24"/>
        </w:rPr>
        <w:t>areas with the</w:t>
      </w:r>
      <w:r w:rsidRPr="00434FB7">
        <w:rPr>
          <w:rFonts w:asciiTheme="minorHAnsi" w:hAnsiTheme="minorHAnsi" w:cs="Arial"/>
          <w:sz w:val="24"/>
          <w:szCs w:val="24"/>
        </w:rPr>
        <w:t xml:space="preserve"> highest percentage of low and moderate-income residents.</w:t>
      </w:r>
    </w:p>
    <w:p w14:paraId="5D65F201" w14:textId="77777777" w:rsidR="00104D54" w:rsidRPr="00434FB7" w:rsidRDefault="0029552B" w:rsidP="00487F20">
      <w:pPr>
        <w:spacing w:after="0" w:line="23" w:lineRule="atLeast"/>
        <w:rPr>
          <w:rFonts w:asciiTheme="minorHAnsi" w:hAnsiTheme="minorHAnsi"/>
          <w:b/>
          <w:sz w:val="24"/>
          <w:szCs w:val="24"/>
        </w:rPr>
      </w:pPr>
      <w:r w:rsidRPr="00434FB7">
        <w:rPr>
          <w:rFonts w:asciiTheme="minorHAnsi" w:hAnsiTheme="minorHAnsi"/>
          <w:b/>
          <w:sz w:val="24"/>
          <w:szCs w:val="24"/>
        </w:rPr>
        <w:t>2.</w:t>
      </w:r>
      <w:r w:rsidRPr="00434FB7">
        <w:rPr>
          <w:rFonts w:asciiTheme="minorHAnsi" w:hAnsiTheme="minorHAnsi"/>
          <w:b/>
          <w:sz w:val="24"/>
          <w:szCs w:val="24"/>
        </w:rPr>
        <w:tab/>
        <w:t xml:space="preserve">Summarize the objectives and outcomes identified in the Plan  </w:t>
      </w:r>
    </w:p>
    <w:p w14:paraId="2538800D" w14:textId="77777777" w:rsidR="00FF3E8E" w:rsidRDefault="00FF3E8E" w:rsidP="002916DB">
      <w:pPr>
        <w:spacing w:after="0"/>
        <w:rPr>
          <w:rFonts w:asciiTheme="minorHAnsi" w:hAnsiTheme="minorHAnsi" w:cs="Arial"/>
          <w:sz w:val="24"/>
          <w:szCs w:val="24"/>
        </w:rPr>
      </w:pPr>
    </w:p>
    <w:p w14:paraId="04405608" w14:textId="0D7C20E9" w:rsidR="00104D54" w:rsidRDefault="0029552B" w:rsidP="002916DB">
      <w:pPr>
        <w:spacing w:after="0"/>
        <w:rPr>
          <w:rFonts w:asciiTheme="minorHAnsi" w:hAnsiTheme="minorHAnsi" w:cs="Arial"/>
          <w:sz w:val="24"/>
          <w:szCs w:val="24"/>
        </w:rPr>
      </w:pPr>
      <w:r w:rsidRPr="00434FB7">
        <w:rPr>
          <w:rFonts w:asciiTheme="minorHAnsi" w:hAnsiTheme="minorHAnsi" w:cs="Arial"/>
          <w:sz w:val="24"/>
          <w:szCs w:val="24"/>
        </w:rPr>
        <w:t xml:space="preserve">During the Program Year, the City of Hartford proposes to address the following </w:t>
      </w:r>
      <w:r w:rsidR="00C63D90" w:rsidRPr="00434FB7">
        <w:rPr>
          <w:rFonts w:asciiTheme="minorHAnsi" w:hAnsiTheme="minorHAnsi" w:cs="Arial"/>
          <w:sz w:val="24"/>
          <w:szCs w:val="24"/>
        </w:rPr>
        <w:t xml:space="preserve">high </w:t>
      </w:r>
      <w:r w:rsidRPr="00434FB7">
        <w:rPr>
          <w:rFonts w:asciiTheme="minorHAnsi" w:hAnsiTheme="minorHAnsi" w:cs="Arial"/>
          <w:sz w:val="24"/>
          <w:szCs w:val="24"/>
        </w:rPr>
        <w:t xml:space="preserve">priority needs and </w:t>
      </w:r>
      <w:r w:rsidR="00164815">
        <w:rPr>
          <w:rFonts w:asciiTheme="minorHAnsi" w:hAnsiTheme="minorHAnsi" w:cs="Arial"/>
          <w:sz w:val="24"/>
          <w:szCs w:val="24"/>
        </w:rPr>
        <w:t xml:space="preserve">corresponding investment </w:t>
      </w:r>
      <w:r w:rsidRPr="00434FB7">
        <w:rPr>
          <w:rFonts w:asciiTheme="minorHAnsi" w:hAnsiTheme="minorHAnsi" w:cs="Arial"/>
          <w:sz w:val="24"/>
          <w:szCs w:val="24"/>
        </w:rPr>
        <w:t>strategies</w:t>
      </w:r>
      <w:r w:rsidR="007D0943">
        <w:rPr>
          <w:rFonts w:asciiTheme="minorHAnsi" w:hAnsiTheme="minorHAnsi" w:cs="Arial"/>
          <w:sz w:val="24"/>
          <w:szCs w:val="24"/>
        </w:rPr>
        <w:t>. These priorities and opportunities were</w:t>
      </w:r>
      <w:r w:rsidRPr="00434FB7">
        <w:rPr>
          <w:rFonts w:asciiTheme="minorHAnsi" w:hAnsiTheme="minorHAnsi" w:cs="Arial"/>
          <w:sz w:val="24"/>
          <w:szCs w:val="24"/>
        </w:rPr>
        <w:t xml:space="preserve"> </w:t>
      </w:r>
      <w:r w:rsidR="00C63D90" w:rsidRPr="00434FB7">
        <w:rPr>
          <w:rFonts w:asciiTheme="minorHAnsi" w:hAnsiTheme="minorHAnsi" w:cs="Arial"/>
          <w:sz w:val="24"/>
          <w:szCs w:val="24"/>
        </w:rPr>
        <w:t>identified in</w:t>
      </w:r>
      <w:r w:rsidRPr="00434FB7">
        <w:rPr>
          <w:rFonts w:asciiTheme="minorHAnsi" w:hAnsiTheme="minorHAnsi" w:cs="Arial"/>
          <w:sz w:val="24"/>
          <w:szCs w:val="24"/>
        </w:rPr>
        <w:t xml:space="preserve"> </w:t>
      </w:r>
      <w:r w:rsidR="007D0943">
        <w:rPr>
          <w:rFonts w:asciiTheme="minorHAnsi" w:hAnsiTheme="minorHAnsi" w:cs="Arial"/>
          <w:sz w:val="24"/>
          <w:szCs w:val="24"/>
        </w:rPr>
        <w:t xml:space="preserve">the City’s </w:t>
      </w:r>
      <w:r w:rsidRPr="00434FB7">
        <w:rPr>
          <w:rFonts w:asciiTheme="minorHAnsi" w:hAnsiTheme="minorHAnsi" w:cs="Arial"/>
          <w:sz w:val="24"/>
          <w:szCs w:val="24"/>
        </w:rPr>
        <w:t xml:space="preserve">Five </w:t>
      </w:r>
      <w:r w:rsidR="00EB6F41" w:rsidRPr="00434FB7">
        <w:rPr>
          <w:rFonts w:asciiTheme="minorHAnsi" w:hAnsiTheme="minorHAnsi" w:cs="Arial"/>
          <w:sz w:val="24"/>
          <w:szCs w:val="24"/>
        </w:rPr>
        <w:t>-</w:t>
      </w:r>
      <w:r w:rsidRPr="00434FB7">
        <w:rPr>
          <w:rFonts w:asciiTheme="minorHAnsi" w:hAnsiTheme="minorHAnsi" w:cs="Arial"/>
          <w:sz w:val="24"/>
          <w:szCs w:val="24"/>
        </w:rPr>
        <w:t>Year Consolidated Plan</w:t>
      </w:r>
      <w:r w:rsidR="007D0943">
        <w:rPr>
          <w:rFonts w:asciiTheme="minorHAnsi" w:hAnsiTheme="minorHAnsi" w:cs="Arial"/>
          <w:sz w:val="24"/>
          <w:szCs w:val="24"/>
        </w:rPr>
        <w:t xml:space="preserve"> and updated </w:t>
      </w:r>
      <w:r w:rsidR="00C63D90" w:rsidRPr="00434FB7">
        <w:rPr>
          <w:rFonts w:asciiTheme="minorHAnsi" w:hAnsiTheme="minorHAnsi" w:cs="Arial"/>
          <w:sz w:val="24"/>
          <w:szCs w:val="24"/>
        </w:rPr>
        <w:t xml:space="preserve">through extensive consultation </w:t>
      </w:r>
      <w:r w:rsidR="00C63D90" w:rsidRPr="00434FB7">
        <w:rPr>
          <w:rFonts w:asciiTheme="minorHAnsi" w:hAnsiTheme="minorHAnsi" w:cs="Arial"/>
          <w:sz w:val="24"/>
          <w:szCs w:val="24"/>
        </w:rPr>
        <w:lastRenderedPageBreak/>
        <w:t>with key institutional and community-based partners, and with input from Hartford residents</w:t>
      </w:r>
      <w:r w:rsidR="00C71ACC">
        <w:rPr>
          <w:rFonts w:asciiTheme="minorHAnsi" w:hAnsiTheme="minorHAnsi" w:cs="Arial"/>
          <w:sz w:val="24"/>
          <w:szCs w:val="24"/>
        </w:rPr>
        <w:t>. Specific investments include:</w:t>
      </w:r>
    </w:p>
    <w:p w14:paraId="018755EE" w14:textId="77777777" w:rsidR="00C71ACC" w:rsidRDefault="00C71ACC" w:rsidP="002916DB">
      <w:pPr>
        <w:spacing w:after="0"/>
        <w:rPr>
          <w:rFonts w:asciiTheme="minorHAnsi" w:hAnsiTheme="minorHAnsi" w:cs="Arial"/>
          <w:sz w:val="24"/>
          <w:szCs w:val="24"/>
        </w:rPr>
      </w:pPr>
    </w:p>
    <w:p w14:paraId="695C1832" w14:textId="1F8AC576" w:rsidR="00F0651F" w:rsidRDefault="00F0651F" w:rsidP="00366A3D">
      <w:pPr>
        <w:pStyle w:val="ListParagraph"/>
        <w:numPr>
          <w:ilvl w:val="0"/>
          <w:numId w:val="22"/>
        </w:numPr>
        <w:spacing w:after="0"/>
        <w:rPr>
          <w:rFonts w:asciiTheme="minorHAnsi" w:hAnsiTheme="minorHAnsi" w:cs="Arial"/>
          <w:sz w:val="24"/>
          <w:szCs w:val="24"/>
        </w:rPr>
      </w:pPr>
      <w:r>
        <w:rPr>
          <w:rFonts w:asciiTheme="minorHAnsi" w:hAnsiTheme="minorHAnsi" w:cs="Arial"/>
          <w:sz w:val="24"/>
          <w:szCs w:val="24"/>
        </w:rPr>
        <w:t xml:space="preserve">Continued investments in public parks, infrastructure, and neighborhood facilities within Low- Moderate Income neighborhoods. </w:t>
      </w:r>
    </w:p>
    <w:p w14:paraId="51A02105" w14:textId="60A0A3AC" w:rsidR="00C71ACC" w:rsidRPr="00AD24AF" w:rsidRDefault="00F0651F" w:rsidP="00AD24AF">
      <w:pPr>
        <w:pStyle w:val="ListParagraph"/>
        <w:numPr>
          <w:ilvl w:val="0"/>
          <w:numId w:val="22"/>
        </w:numPr>
        <w:spacing w:after="0"/>
        <w:rPr>
          <w:rFonts w:asciiTheme="minorHAnsi" w:hAnsiTheme="minorHAnsi" w:cs="Arial"/>
          <w:sz w:val="24"/>
          <w:szCs w:val="24"/>
        </w:rPr>
      </w:pPr>
      <w:r>
        <w:rPr>
          <w:rFonts w:asciiTheme="minorHAnsi" w:hAnsiTheme="minorHAnsi" w:cs="Arial"/>
          <w:sz w:val="24"/>
          <w:szCs w:val="24"/>
        </w:rPr>
        <w:t>Support for efforts to expand economic opportunities</w:t>
      </w:r>
      <w:r w:rsidR="00F04C6A">
        <w:rPr>
          <w:rFonts w:asciiTheme="minorHAnsi" w:hAnsiTheme="minorHAnsi" w:cs="Arial"/>
          <w:sz w:val="24"/>
          <w:szCs w:val="24"/>
        </w:rPr>
        <w:t xml:space="preserve"> through provision of technical assistance to small businesses and workforce development activities, </w:t>
      </w:r>
      <w:r w:rsidR="00C02C09" w:rsidRPr="00F04C6A">
        <w:rPr>
          <w:rFonts w:asciiTheme="minorHAnsi" w:hAnsiTheme="minorHAnsi" w:cs="Arial"/>
          <w:sz w:val="24"/>
          <w:szCs w:val="24"/>
        </w:rPr>
        <w:t>that</w:t>
      </w:r>
      <w:r w:rsidR="00202F2A" w:rsidRPr="00F04C6A">
        <w:rPr>
          <w:rFonts w:asciiTheme="minorHAnsi" w:hAnsiTheme="minorHAnsi" w:cs="Arial"/>
          <w:sz w:val="24"/>
          <w:szCs w:val="24"/>
        </w:rPr>
        <w:t xml:space="preserve"> </w:t>
      </w:r>
      <w:r w:rsidR="00C71ACC" w:rsidRPr="00F04C6A">
        <w:rPr>
          <w:rFonts w:asciiTheme="minorHAnsi" w:hAnsiTheme="minorHAnsi" w:cs="Arial"/>
          <w:sz w:val="24"/>
          <w:szCs w:val="24"/>
        </w:rPr>
        <w:t>increase opportunities for low-income persons, especially those populations that face barriers to employment.</w:t>
      </w:r>
    </w:p>
    <w:p w14:paraId="5E46051B" w14:textId="73A61FB0" w:rsidR="00FD41A9" w:rsidRPr="00F0651F" w:rsidRDefault="00FD41A9" w:rsidP="00366A3D">
      <w:pPr>
        <w:pStyle w:val="ListParagraph"/>
        <w:numPr>
          <w:ilvl w:val="0"/>
          <w:numId w:val="22"/>
        </w:numPr>
        <w:spacing w:after="0"/>
        <w:rPr>
          <w:rFonts w:asciiTheme="minorHAnsi" w:hAnsiTheme="minorHAnsi" w:cs="Arial"/>
          <w:sz w:val="24"/>
          <w:szCs w:val="24"/>
        </w:rPr>
      </w:pPr>
      <w:r w:rsidRPr="00F0651F">
        <w:rPr>
          <w:rFonts w:asciiTheme="minorHAnsi" w:hAnsiTheme="minorHAnsi" w:cs="Arial"/>
          <w:sz w:val="24"/>
          <w:szCs w:val="24"/>
        </w:rPr>
        <w:t>Funding to human service agencies and homeless service providers to provide essential services</w:t>
      </w:r>
      <w:r w:rsidR="00202F2A" w:rsidRPr="00F0651F">
        <w:rPr>
          <w:rFonts w:asciiTheme="minorHAnsi" w:hAnsiTheme="minorHAnsi" w:cs="Arial"/>
          <w:sz w:val="24"/>
          <w:szCs w:val="24"/>
        </w:rPr>
        <w:t xml:space="preserve">, youth development, </w:t>
      </w:r>
      <w:r w:rsidR="00B637B9" w:rsidRPr="00F0651F">
        <w:rPr>
          <w:rFonts w:asciiTheme="minorHAnsi" w:hAnsiTheme="minorHAnsi" w:cs="Arial"/>
          <w:sz w:val="24"/>
          <w:szCs w:val="24"/>
        </w:rPr>
        <w:t>and housing counseling</w:t>
      </w:r>
      <w:r w:rsidR="00202F2A" w:rsidRPr="00F0651F">
        <w:rPr>
          <w:rFonts w:asciiTheme="minorHAnsi" w:hAnsiTheme="minorHAnsi" w:cs="Arial"/>
          <w:sz w:val="24"/>
          <w:szCs w:val="24"/>
        </w:rPr>
        <w:t xml:space="preserve">.  </w:t>
      </w:r>
    </w:p>
    <w:p w14:paraId="27962188" w14:textId="08B4363B" w:rsidR="00613744" w:rsidRPr="00F0651F" w:rsidRDefault="00AD24AF" w:rsidP="00366A3D">
      <w:pPr>
        <w:pStyle w:val="ListParagraph"/>
        <w:numPr>
          <w:ilvl w:val="0"/>
          <w:numId w:val="22"/>
        </w:numPr>
        <w:spacing w:after="0"/>
        <w:rPr>
          <w:rFonts w:asciiTheme="minorHAnsi" w:hAnsiTheme="minorHAnsi" w:cs="Arial"/>
          <w:sz w:val="24"/>
          <w:szCs w:val="24"/>
        </w:rPr>
      </w:pPr>
      <w:r>
        <w:rPr>
          <w:rFonts w:asciiTheme="minorHAnsi" w:hAnsiTheme="minorHAnsi" w:cs="Arial"/>
          <w:sz w:val="24"/>
          <w:szCs w:val="24"/>
        </w:rPr>
        <w:t>Provision of Housing r</w:t>
      </w:r>
      <w:r w:rsidR="00613744" w:rsidRPr="00F0651F">
        <w:rPr>
          <w:rFonts w:asciiTheme="minorHAnsi" w:hAnsiTheme="minorHAnsi" w:cs="Arial"/>
          <w:sz w:val="24"/>
          <w:szCs w:val="24"/>
        </w:rPr>
        <w:t xml:space="preserve">esources </w:t>
      </w:r>
      <w:r>
        <w:rPr>
          <w:rFonts w:asciiTheme="minorHAnsi" w:hAnsiTheme="minorHAnsi" w:cs="Arial"/>
          <w:sz w:val="24"/>
          <w:szCs w:val="24"/>
        </w:rPr>
        <w:t xml:space="preserve">necessary </w:t>
      </w:r>
      <w:r w:rsidR="00613744" w:rsidRPr="00F0651F">
        <w:rPr>
          <w:rFonts w:asciiTheme="minorHAnsi" w:hAnsiTheme="minorHAnsi" w:cs="Arial"/>
          <w:sz w:val="24"/>
          <w:szCs w:val="24"/>
        </w:rPr>
        <w:t>to</w:t>
      </w:r>
      <w:r>
        <w:rPr>
          <w:rFonts w:asciiTheme="minorHAnsi" w:hAnsiTheme="minorHAnsi" w:cs="Arial"/>
          <w:sz w:val="24"/>
          <w:szCs w:val="24"/>
        </w:rPr>
        <w:t xml:space="preserve"> preserve and </w:t>
      </w:r>
      <w:r w:rsidR="00613744" w:rsidRPr="00F0651F">
        <w:rPr>
          <w:rFonts w:asciiTheme="minorHAnsi" w:hAnsiTheme="minorHAnsi" w:cs="Arial"/>
          <w:sz w:val="24"/>
          <w:szCs w:val="24"/>
        </w:rPr>
        <w:t>expand affordable housing</w:t>
      </w:r>
      <w:r w:rsidR="0060715F">
        <w:rPr>
          <w:rFonts w:asciiTheme="minorHAnsi" w:hAnsiTheme="minorHAnsi" w:cs="Arial"/>
          <w:sz w:val="24"/>
          <w:szCs w:val="24"/>
        </w:rPr>
        <w:t xml:space="preserve"> opportunities</w:t>
      </w:r>
      <w:r w:rsidR="00613744" w:rsidRPr="00F0651F">
        <w:rPr>
          <w:rFonts w:asciiTheme="minorHAnsi" w:hAnsiTheme="minorHAnsi" w:cs="Arial"/>
          <w:sz w:val="24"/>
          <w:szCs w:val="24"/>
        </w:rPr>
        <w:t xml:space="preserve">, improve the quality of existing housing stock, and increase homeownership opportunities. </w:t>
      </w:r>
    </w:p>
    <w:p w14:paraId="39D5836A" w14:textId="77777777" w:rsidR="00487F20" w:rsidRPr="00434FB7" w:rsidRDefault="00487F20" w:rsidP="002916DB">
      <w:pPr>
        <w:spacing w:after="0"/>
        <w:rPr>
          <w:rFonts w:asciiTheme="minorHAnsi" w:hAnsiTheme="minorHAnsi" w:cs="Arial"/>
          <w:sz w:val="24"/>
          <w:szCs w:val="24"/>
        </w:rPr>
      </w:pPr>
    </w:p>
    <w:p w14:paraId="7BC6B77D" w14:textId="77777777" w:rsidR="00EB6F41" w:rsidRPr="00434FB7" w:rsidRDefault="00EB6F41" w:rsidP="00487F20">
      <w:pPr>
        <w:spacing w:after="0" w:line="23" w:lineRule="atLeast"/>
        <w:rPr>
          <w:rFonts w:asciiTheme="minorHAnsi" w:hAnsiTheme="minorHAnsi"/>
          <w:b/>
          <w:sz w:val="24"/>
          <w:szCs w:val="24"/>
        </w:rPr>
      </w:pPr>
    </w:p>
    <w:p w14:paraId="117A42D4" w14:textId="77777777" w:rsidR="00104D54" w:rsidRPr="00434FB7" w:rsidRDefault="0029552B" w:rsidP="00487F20">
      <w:pPr>
        <w:spacing w:after="0" w:line="23" w:lineRule="atLeast"/>
        <w:rPr>
          <w:rFonts w:asciiTheme="minorHAnsi" w:hAnsiTheme="minorHAnsi"/>
          <w:b/>
          <w:sz w:val="24"/>
          <w:szCs w:val="24"/>
        </w:rPr>
      </w:pPr>
      <w:r w:rsidRPr="00434FB7">
        <w:rPr>
          <w:rFonts w:asciiTheme="minorHAnsi" w:hAnsiTheme="minorHAnsi"/>
          <w:b/>
          <w:sz w:val="24"/>
          <w:szCs w:val="24"/>
        </w:rPr>
        <w:t>3.</w:t>
      </w:r>
      <w:r w:rsidRPr="00434FB7">
        <w:rPr>
          <w:rFonts w:asciiTheme="minorHAnsi" w:hAnsiTheme="minorHAnsi"/>
          <w:b/>
          <w:sz w:val="24"/>
          <w:szCs w:val="24"/>
        </w:rPr>
        <w:tab/>
        <w:t xml:space="preserve">Evaluation of past performance </w:t>
      </w:r>
    </w:p>
    <w:p w14:paraId="24EC6CF5" w14:textId="77777777" w:rsidR="002B657E" w:rsidRDefault="002B657E" w:rsidP="00487F20">
      <w:pPr>
        <w:spacing w:after="0" w:line="23" w:lineRule="atLeast"/>
        <w:rPr>
          <w:rFonts w:asciiTheme="minorHAnsi" w:hAnsiTheme="minorHAnsi" w:cstheme="minorHAnsi"/>
          <w:sz w:val="24"/>
          <w:szCs w:val="24"/>
        </w:rPr>
      </w:pPr>
    </w:p>
    <w:p w14:paraId="58C30E56" w14:textId="4A197397" w:rsidR="00B06EBA" w:rsidRDefault="00A55AD9" w:rsidP="002916DB">
      <w:pPr>
        <w:spacing w:after="0"/>
        <w:rPr>
          <w:rFonts w:asciiTheme="minorHAnsi" w:hAnsiTheme="minorHAnsi" w:cstheme="minorHAnsi"/>
          <w:sz w:val="24"/>
          <w:szCs w:val="24"/>
        </w:rPr>
      </w:pPr>
      <w:r w:rsidRPr="00434FB7">
        <w:rPr>
          <w:rFonts w:asciiTheme="minorHAnsi" w:hAnsiTheme="minorHAnsi" w:cstheme="minorHAnsi"/>
          <w:sz w:val="24"/>
          <w:szCs w:val="24"/>
        </w:rPr>
        <w:t xml:space="preserve">The City of Hartford is responsible for ensuring </w:t>
      </w:r>
      <w:r w:rsidR="00DF26BE" w:rsidRPr="00434FB7">
        <w:rPr>
          <w:rFonts w:asciiTheme="minorHAnsi" w:hAnsiTheme="minorHAnsi" w:cstheme="minorHAnsi"/>
          <w:sz w:val="24"/>
          <w:szCs w:val="24"/>
        </w:rPr>
        <w:t>compliance</w:t>
      </w:r>
      <w:r w:rsidRPr="00434FB7">
        <w:rPr>
          <w:rFonts w:asciiTheme="minorHAnsi" w:hAnsiTheme="minorHAnsi" w:cstheme="minorHAnsi"/>
          <w:sz w:val="24"/>
          <w:szCs w:val="24"/>
        </w:rPr>
        <w:t xml:space="preserve"> with all regulations associated with C</w:t>
      </w:r>
      <w:r w:rsidR="008C7C0D">
        <w:rPr>
          <w:rFonts w:asciiTheme="minorHAnsi" w:hAnsiTheme="minorHAnsi" w:cstheme="minorHAnsi"/>
          <w:sz w:val="24"/>
          <w:szCs w:val="24"/>
        </w:rPr>
        <w:t>DBG</w:t>
      </w:r>
      <w:r w:rsidRPr="00434FB7">
        <w:rPr>
          <w:rFonts w:asciiTheme="minorHAnsi" w:hAnsiTheme="minorHAnsi" w:cstheme="minorHAnsi"/>
          <w:sz w:val="24"/>
          <w:szCs w:val="24"/>
        </w:rPr>
        <w:t>, HOME, ESG and HOPWA programs.   </w:t>
      </w:r>
      <w:r w:rsidR="001759A6" w:rsidRPr="00434FB7">
        <w:rPr>
          <w:rFonts w:asciiTheme="minorHAnsi" w:hAnsiTheme="minorHAnsi" w:cstheme="minorHAnsi"/>
          <w:sz w:val="24"/>
          <w:szCs w:val="24"/>
        </w:rPr>
        <w:t>Each year, the City prepares</w:t>
      </w:r>
      <w:r w:rsidR="00B06EBA">
        <w:rPr>
          <w:rFonts w:asciiTheme="minorHAnsi" w:hAnsiTheme="minorHAnsi" w:cstheme="minorHAnsi"/>
          <w:sz w:val="24"/>
          <w:szCs w:val="24"/>
        </w:rPr>
        <w:t xml:space="preserve"> a</w:t>
      </w:r>
      <w:r w:rsidR="001759A6" w:rsidRPr="00434FB7">
        <w:rPr>
          <w:rFonts w:asciiTheme="minorHAnsi" w:hAnsiTheme="minorHAnsi" w:cstheme="minorHAnsi"/>
          <w:sz w:val="24"/>
          <w:szCs w:val="24"/>
        </w:rPr>
        <w:t xml:space="preserve"> </w:t>
      </w:r>
      <w:r w:rsidR="00B06EBA" w:rsidRPr="00434FB7">
        <w:rPr>
          <w:rFonts w:asciiTheme="minorHAnsi" w:hAnsiTheme="minorHAnsi" w:cstheme="minorHAnsi"/>
          <w:sz w:val="24"/>
          <w:szCs w:val="24"/>
        </w:rPr>
        <w:t>Consolidated</w:t>
      </w:r>
      <w:r w:rsidRPr="00434FB7">
        <w:rPr>
          <w:rFonts w:asciiTheme="minorHAnsi" w:hAnsiTheme="minorHAnsi" w:cstheme="minorHAnsi"/>
          <w:sz w:val="24"/>
          <w:szCs w:val="24"/>
        </w:rPr>
        <w:t xml:space="preserve"> Annual Performance and Evaluation Reports (CAPER) </w:t>
      </w:r>
      <w:r w:rsidR="00B06EBA">
        <w:rPr>
          <w:rFonts w:asciiTheme="minorHAnsi" w:hAnsiTheme="minorHAnsi" w:cstheme="minorHAnsi"/>
          <w:sz w:val="24"/>
          <w:szCs w:val="24"/>
        </w:rPr>
        <w:t>that provides outcome data and federal fund expenditures for proposed activities</w:t>
      </w:r>
      <w:r w:rsidR="001759A6" w:rsidRPr="00434FB7">
        <w:rPr>
          <w:rFonts w:asciiTheme="minorHAnsi" w:hAnsiTheme="minorHAnsi" w:cstheme="minorHAnsi"/>
          <w:sz w:val="24"/>
          <w:szCs w:val="24"/>
        </w:rPr>
        <w:t>.</w:t>
      </w:r>
      <w:r w:rsidR="00DF1944">
        <w:rPr>
          <w:rFonts w:asciiTheme="minorHAnsi" w:hAnsiTheme="minorHAnsi" w:cstheme="minorHAnsi"/>
          <w:sz w:val="24"/>
          <w:szCs w:val="24"/>
        </w:rPr>
        <w:t xml:space="preserve"> </w:t>
      </w:r>
      <w:r w:rsidR="005C0E3D">
        <w:rPr>
          <w:rFonts w:asciiTheme="minorHAnsi" w:hAnsiTheme="minorHAnsi" w:cstheme="minorHAnsi"/>
          <w:sz w:val="24"/>
          <w:szCs w:val="24"/>
        </w:rPr>
        <w:t xml:space="preserve">The CAPER can be found at </w:t>
      </w:r>
      <w:hyperlink r:id="rId9" w:history="1">
        <w:r w:rsidR="005C0E3D" w:rsidRPr="002C1327">
          <w:rPr>
            <w:rStyle w:val="Hyperlink"/>
            <w:rFonts w:asciiTheme="minorHAnsi" w:hAnsiTheme="minorHAnsi" w:cstheme="minorHAnsi"/>
            <w:sz w:val="24"/>
            <w:szCs w:val="24"/>
          </w:rPr>
          <w:t>https://www.hartfordct.gov/Government/Departments/OMBG/Central-Grants</w:t>
        </w:r>
      </w:hyperlink>
      <w:r w:rsidR="005C0E3D">
        <w:rPr>
          <w:rFonts w:asciiTheme="minorHAnsi" w:hAnsiTheme="minorHAnsi" w:cstheme="minorHAnsi"/>
          <w:sz w:val="24"/>
          <w:szCs w:val="24"/>
        </w:rPr>
        <w:t xml:space="preserve">. </w:t>
      </w:r>
    </w:p>
    <w:p w14:paraId="68F27CCA" w14:textId="77777777" w:rsidR="00286420" w:rsidRPr="00434FB7" w:rsidRDefault="00286420" w:rsidP="002916DB">
      <w:pPr>
        <w:spacing w:after="0"/>
        <w:rPr>
          <w:rFonts w:asciiTheme="minorHAnsi" w:hAnsiTheme="minorHAnsi" w:cs="Calibri"/>
          <w:sz w:val="24"/>
          <w:szCs w:val="24"/>
        </w:rPr>
      </w:pPr>
    </w:p>
    <w:p w14:paraId="0F60A943" w14:textId="1F40BAA8" w:rsidR="005A3BB1" w:rsidRDefault="007D44A0" w:rsidP="006331F6">
      <w:pPr>
        <w:pStyle w:val="ListParagraph"/>
        <w:widowControl w:val="0"/>
        <w:spacing w:after="0" w:line="23" w:lineRule="atLeast"/>
        <w:ind w:left="0"/>
        <w:rPr>
          <w:rFonts w:asciiTheme="minorHAnsi" w:hAnsiTheme="minorHAnsi" w:cs="Arial"/>
          <w:sz w:val="24"/>
          <w:szCs w:val="24"/>
        </w:rPr>
      </w:pPr>
      <w:r>
        <w:rPr>
          <w:rFonts w:asciiTheme="minorHAnsi" w:hAnsiTheme="minorHAnsi" w:cs="Arial"/>
          <w:sz w:val="24"/>
          <w:szCs w:val="24"/>
        </w:rPr>
        <w:t xml:space="preserve">The City has continually exceeded HUD’s </w:t>
      </w:r>
      <w:r w:rsidR="00BC2A8A">
        <w:rPr>
          <w:rFonts w:asciiTheme="minorHAnsi" w:hAnsiTheme="minorHAnsi" w:cs="Arial"/>
          <w:sz w:val="24"/>
          <w:szCs w:val="24"/>
        </w:rPr>
        <w:t>requirement that 70% of CDBG funds be expended for the benefit of Low- Moderate Income persons.</w:t>
      </w:r>
      <w:r w:rsidR="0057772F">
        <w:rPr>
          <w:rFonts w:asciiTheme="minorHAnsi" w:hAnsiTheme="minorHAnsi" w:cs="Arial"/>
          <w:sz w:val="24"/>
          <w:szCs w:val="24"/>
        </w:rPr>
        <w:t xml:space="preserve"> In the last program year, </w:t>
      </w:r>
      <w:r w:rsidR="002F5685">
        <w:rPr>
          <w:rFonts w:asciiTheme="minorHAnsi" w:hAnsiTheme="minorHAnsi" w:cs="Arial"/>
          <w:sz w:val="24"/>
          <w:szCs w:val="24"/>
        </w:rPr>
        <w:t>HUD’s analysis documented a</w:t>
      </w:r>
      <w:r w:rsidR="00EB48AD">
        <w:rPr>
          <w:rFonts w:asciiTheme="minorHAnsi" w:hAnsiTheme="minorHAnsi" w:cs="Arial"/>
          <w:sz w:val="24"/>
          <w:szCs w:val="24"/>
        </w:rPr>
        <w:t>n</w:t>
      </w:r>
      <w:r w:rsidR="002F5685">
        <w:rPr>
          <w:rFonts w:asciiTheme="minorHAnsi" w:hAnsiTheme="minorHAnsi" w:cs="Arial"/>
          <w:sz w:val="24"/>
          <w:szCs w:val="24"/>
        </w:rPr>
        <w:t xml:space="preserve"> </w:t>
      </w:r>
      <w:r w:rsidR="007034B6">
        <w:rPr>
          <w:rFonts w:asciiTheme="minorHAnsi" w:hAnsiTheme="minorHAnsi" w:cs="Arial"/>
          <w:sz w:val="24"/>
          <w:szCs w:val="24"/>
        </w:rPr>
        <w:t>84.87%</w:t>
      </w:r>
      <w:r w:rsidR="002F5685">
        <w:rPr>
          <w:rFonts w:asciiTheme="minorHAnsi" w:hAnsiTheme="minorHAnsi" w:cs="Arial"/>
          <w:sz w:val="24"/>
          <w:szCs w:val="24"/>
        </w:rPr>
        <w:t xml:space="preserve"> rate of expenditures for Low/Mod Benefit. </w:t>
      </w:r>
      <w:r w:rsidR="007034B6">
        <w:rPr>
          <w:rFonts w:asciiTheme="minorHAnsi" w:hAnsiTheme="minorHAnsi" w:cs="Arial"/>
          <w:sz w:val="24"/>
          <w:szCs w:val="24"/>
        </w:rPr>
        <w:t xml:space="preserve"> </w:t>
      </w:r>
      <w:r w:rsidR="00BC2A8A">
        <w:rPr>
          <w:rFonts w:asciiTheme="minorHAnsi" w:hAnsiTheme="minorHAnsi" w:cs="Arial"/>
          <w:sz w:val="24"/>
          <w:szCs w:val="24"/>
        </w:rPr>
        <w:t xml:space="preserve"> </w:t>
      </w:r>
    </w:p>
    <w:p w14:paraId="6D7BBD88" w14:textId="1FFAB56C" w:rsidR="00286420" w:rsidRPr="00487F20" w:rsidRDefault="003E5AF2" w:rsidP="006331F6">
      <w:pPr>
        <w:pStyle w:val="ListParagraph"/>
        <w:widowControl w:val="0"/>
        <w:spacing w:after="0" w:line="23" w:lineRule="atLeast"/>
        <w:ind w:left="0"/>
        <w:rPr>
          <w:rFonts w:asciiTheme="minorHAnsi" w:hAnsiTheme="minorHAnsi" w:cs="Arial"/>
          <w:sz w:val="24"/>
          <w:szCs w:val="24"/>
        </w:rPr>
      </w:pPr>
      <w:r w:rsidRPr="00434FB7">
        <w:rPr>
          <w:rFonts w:asciiTheme="minorHAnsi" w:hAnsiTheme="minorHAnsi" w:cs="Arial"/>
          <w:sz w:val="24"/>
          <w:szCs w:val="24"/>
        </w:rPr>
        <w:t xml:space="preserve"> </w:t>
      </w:r>
    </w:p>
    <w:p w14:paraId="653E18BB" w14:textId="77777777" w:rsidR="00092DCD" w:rsidRPr="00434FB7" w:rsidRDefault="00092DCD" w:rsidP="00487F20">
      <w:pPr>
        <w:spacing w:after="0" w:line="23" w:lineRule="atLeast"/>
        <w:rPr>
          <w:rFonts w:asciiTheme="minorHAnsi" w:hAnsiTheme="minorHAnsi" w:cs="Arial"/>
          <w:sz w:val="24"/>
          <w:szCs w:val="24"/>
        </w:rPr>
      </w:pPr>
    </w:p>
    <w:p w14:paraId="6DB018D6" w14:textId="77777777" w:rsidR="00104D54" w:rsidRPr="00434FB7" w:rsidRDefault="0029552B" w:rsidP="00487F20">
      <w:pPr>
        <w:spacing w:after="0" w:line="23" w:lineRule="atLeast"/>
        <w:rPr>
          <w:rFonts w:asciiTheme="minorHAnsi" w:hAnsiTheme="minorHAnsi"/>
          <w:b/>
          <w:sz w:val="24"/>
          <w:szCs w:val="24"/>
        </w:rPr>
      </w:pPr>
      <w:r w:rsidRPr="00434FB7">
        <w:rPr>
          <w:rFonts w:asciiTheme="minorHAnsi" w:hAnsiTheme="minorHAnsi"/>
          <w:b/>
          <w:sz w:val="24"/>
          <w:szCs w:val="24"/>
        </w:rPr>
        <w:t>4.</w:t>
      </w:r>
      <w:r w:rsidRPr="00434FB7">
        <w:rPr>
          <w:rFonts w:asciiTheme="minorHAnsi" w:hAnsiTheme="minorHAnsi"/>
          <w:b/>
          <w:sz w:val="24"/>
          <w:szCs w:val="24"/>
        </w:rPr>
        <w:tab/>
        <w:t xml:space="preserve">Summary of Citizen Participation Process and consultation process </w:t>
      </w:r>
    </w:p>
    <w:p w14:paraId="711FD3E2" w14:textId="77777777" w:rsidR="002916DB" w:rsidRDefault="002916DB" w:rsidP="00487F20">
      <w:pPr>
        <w:spacing w:after="0" w:line="23" w:lineRule="atLeast"/>
        <w:rPr>
          <w:rFonts w:asciiTheme="minorHAnsi" w:hAnsiTheme="minorHAnsi" w:cs="Arial"/>
          <w:sz w:val="24"/>
          <w:szCs w:val="24"/>
        </w:rPr>
      </w:pPr>
    </w:p>
    <w:p w14:paraId="4AA72C24" w14:textId="51A5A40A" w:rsidR="00500A4F" w:rsidRDefault="00470022" w:rsidP="002916DB">
      <w:pPr>
        <w:spacing w:after="0"/>
        <w:rPr>
          <w:rFonts w:asciiTheme="minorHAnsi" w:hAnsiTheme="minorHAnsi" w:cs="Arial"/>
          <w:sz w:val="24"/>
          <w:szCs w:val="24"/>
        </w:rPr>
      </w:pPr>
      <w:r w:rsidRPr="00434FB7">
        <w:rPr>
          <w:rFonts w:asciiTheme="minorHAnsi" w:hAnsiTheme="minorHAnsi" w:cs="Arial"/>
          <w:sz w:val="24"/>
          <w:szCs w:val="24"/>
        </w:rPr>
        <w:t>In accordance with HUD requirements, t</w:t>
      </w:r>
      <w:r w:rsidR="0029552B" w:rsidRPr="00434FB7">
        <w:rPr>
          <w:rFonts w:asciiTheme="minorHAnsi" w:hAnsiTheme="minorHAnsi" w:cs="Arial"/>
          <w:sz w:val="24"/>
          <w:szCs w:val="24"/>
        </w:rPr>
        <w:t xml:space="preserve">he City of Hartford </w:t>
      </w:r>
      <w:r w:rsidR="007C31A8" w:rsidRPr="00434FB7">
        <w:rPr>
          <w:rFonts w:asciiTheme="minorHAnsi" w:hAnsiTheme="minorHAnsi" w:cs="Arial"/>
          <w:sz w:val="24"/>
          <w:szCs w:val="24"/>
        </w:rPr>
        <w:t xml:space="preserve">adhered to its HUD approved </w:t>
      </w:r>
      <w:r w:rsidR="00C33B95" w:rsidRPr="00434FB7">
        <w:rPr>
          <w:rFonts w:asciiTheme="minorHAnsi" w:hAnsiTheme="minorHAnsi" w:cs="Arial"/>
          <w:sz w:val="24"/>
          <w:szCs w:val="24"/>
        </w:rPr>
        <w:t>Citizen</w:t>
      </w:r>
      <w:r w:rsidR="0029552B" w:rsidRPr="00434FB7">
        <w:rPr>
          <w:rFonts w:asciiTheme="minorHAnsi" w:hAnsiTheme="minorHAnsi" w:cs="Arial"/>
          <w:sz w:val="24"/>
          <w:szCs w:val="24"/>
        </w:rPr>
        <w:t xml:space="preserve"> Participation Plan</w:t>
      </w:r>
      <w:r w:rsidR="00500A4F" w:rsidRPr="00434FB7">
        <w:rPr>
          <w:rFonts w:asciiTheme="minorHAnsi" w:hAnsiTheme="minorHAnsi" w:cs="Arial"/>
          <w:sz w:val="24"/>
          <w:szCs w:val="24"/>
        </w:rPr>
        <w:t xml:space="preserve"> (</w:t>
      </w:r>
      <w:r w:rsidR="008A46E3" w:rsidRPr="00434FB7">
        <w:rPr>
          <w:rFonts w:asciiTheme="minorHAnsi" w:hAnsiTheme="minorHAnsi" w:cs="Arial"/>
          <w:sz w:val="24"/>
          <w:szCs w:val="24"/>
        </w:rPr>
        <w:t>CPP)</w:t>
      </w:r>
      <w:r w:rsidR="007C31A8" w:rsidRPr="00434FB7">
        <w:rPr>
          <w:rFonts w:asciiTheme="minorHAnsi" w:hAnsiTheme="minorHAnsi" w:cs="Arial"/>
          <w:sz w:val="24"/>
          <w:szCs w:val="24"/>
        </w:rPr>
        <w:t xml:space="preserve"> in the development of this Annual Action Plan. The CPP seeks</w:t>
      </w:r>
      <w:r w:rsidR="00DF2C64" w:rsidRPr="00434FB7">
        <w:rPr>
          <w:rFonts w:asciiTheme="minorHAnsi" w:hAnsiTheme="minorHAnsi" w:cs="Arial"/>
          <w:sz w:val="24"/>
          <w:szCs w:val="24"/>
        </w:rPr>
        <w:t xml:space="preserve"> to maximize citizen input </w:t>
      </w:r>
      <w:r w:rsidR="007C31A8" w:rsidRPr="00434FB7">
        <w:rPr>
          <w:rFonts w:asciiTheme="minorHAnsi" w:hAnsiTheme="minorHAnsi" w:cs="Arial"/>
          <w:sz w:val="24"/>
          <w:szCs w:val="24"/>
        </w:rPr>
        <w:t>regarding</w:t>
      </w:r>
      <w:r w:rsidR="00DF2C64" w:rsidRPr="00434FB7">
        <w:rPr>
          <w:rFonts w:asciiTheme="minorHAnsi" w:hAnsiTheme="minorHAnsi" w:cs="Arial"/>
          <w:sz w:val="24"/>
          <w:szCs w:val="24"/>
        </w:rPr>
        <w:t xml:space="preserve"> the investment of federal funding</w:t>
      </w:r>
      <w:r w:rsidR="007C31A8" w:rsidRPr="00434FB7">
        <w:rPr>
          <w:rFonts w:asciiTheme="minorHAnsi" w:hAnsiTheme="minorHAnsi" w:cs="Arial"/>
          <w:sz w:val="24"/>
          <w:szCs w:val="24"/>
        </w:rPr>
        <w:t xml:space="preserve"> through provi</w:t>
      </w:r>
      <w:r w:rsidR="002F06CC" w:rsidRPr="00434FB7">
        <w:rPr>
          <w:rFonts w:asciiTheme="minorHAnsi" w:hAnsiTheme="minorHAnsi" w:cs="Arial"/>
          <w:sz w:val="24"/>
          <w:szCs w:val="24"/>
        </w:rPr>
        <w:t>sion of</w:t>
      </w:r>
      <w:r w:rsidR="007C31A8" w:rsidRPr="00434FB7">
        <w:rPr>
          <w:rFonts w:asciiTheme="minorHAnsi" w:hAnsiTheme="minorHAnsi" w:cs="Arial"/>
          <w:sz w:val="24"/>
          <w:szCs w:val="24"/>
        </w:rPr>
        <w:t xml:space="preserve"> </w:t>
      </w:r>
      <w:r w:rsidR="002F06CC" w:rsidRPr="00434FB7">
        <w:rPr>
          <w:rFonts w:asciiTheme="minorHAnsi" w:hAnsiTheme="minorHAnsi" w:cs="Arial"/>
          <w:sz w:val="24"/>
          <w:szCs w:val="24"/>
        </w:rPr>
        <w:t>notice and</w:t>
      </w:r>
      <w:r w:rsidR="007C31A8" w:rsidRPr="00434FB7">
        <w:rPr>
          <w:rFonts w:asciiTheme="minorHAnsi" w:hAnsiTheme="minorHAnsi" w:cs="Arial"/>
          <w:sz w:val="24"/>
          <w:szCs w:val="24"/>
        </w:rPr>
        <w:t xml:space="preserve"> </w:t>
      </w:r>
      <w:r w:rsidR="002F06CC" w:rsidRPr="00434FB7">
        <w:rPr>
          <w:rFonts w:asciiTheme="minorHAnsi" w:hAnsiTheme="minorHAnsi" w:cs="Arial"/>
          <w:sz w:val="24"/>
          <w:szCs w:val="24"/>
        </w:rPr>
        <w:t xml:space="preserve">of </w:t>
      </w:r>
      <w:r w:rsidR="007C31A8" w:rsidRPr="00434FB7">
        <w:rPr>
          <w:rFonts w:asciiTheme="minorHAnsi" w:hAnsiTheme="minorHAnsi" w:cs="Arial"/>
          <w:sz w:val="24"/>
          <w:szCs w:val="24"/>
        </w:rPr>
        <w:t>opportunity to comment on the strategies and activities proposed for all HUD funding</w:t>
      </w:r>
      <w:r w:rsidR="00500A4F" w:rsidRPr="00434FB7">
        <w:rPr>
          <w:rFonts w:asciiTheme="minorHAnsi" w:hAnsiTheme="minorHAnsi" w:cs="Arial"/>
          <w:sz w:val="24"/>
          <w:szCs w:val="24"/>
        </w:rPr>
        <w:t>.</w:t>
      </w:r>
      <w:r w:rsidR="00206E90" w:rsidRPr="00434FB7">
        <w:rPr>
          <w:rFonts w:asciiTheme="minorHAnsi" w:hAnsiTheme="minorHAnsi" w:cs="Arial"/>
          <w:sz w:val="24"/>
          <w:szCs w:val="24"/>
        </w:rPr>
        <w:t xml:space="preserve"> </w:t>
      </w:r>
      <w:r w:rsidR="005B4483">
        <w:rPr>
          <w:rFonts w:asciiTheme="minorHAnsi" w:hAnsiTheme="minorHAnsi" w:cs="Arial"/>
          <w:sz w:val="24"/>
          <w:szCs w:val="24"/>
        </w:rPr>
        <w:t xml:space="preserve">Efforts to expand participation in the </w:t>
      </w:r>
      <w:r w:rsidR="00506C64">
        <w:rPr>
          <w:rFonts w:asciiTheme="minorHAnsi" w:hAnsiTheme="minorHAnsi" w:cs="Arial"/>
          <w:sz w:val="24"/>
          <w:szCs w:val="24"/>
        </w:rPr>
        <w:t xml:space="preserve">process included: </w:t>
      </w:r>
      <w:r w:rsidR="00206E90" w:rsidRPr="00434FB7">
        <w:rPr>
          <w:rFonts w:asciiTheme="minorHAnsi" w:hAnsiTheme="minorHAnsi" w:cs="Arial"/>
          <w:sz w:val="24"/>
          <w:szCs w:val="24"/>
        </w:rPr>
        <w:t xml:space="preserve"> </w:t>
      </w:r>
    </w:p>
    <w:p w14:paraId="010BA7A4" w14:textId="23E0F3BE" w:rsidR="00B20EB0" w:rsidRDefault="00B20EB0" w:rsidP="00366A3D">
      <w:pPr>
        <w:pStyle w:val="ListParagraph"/>
        <w:numPr>
          <w:ilvl w:val="0"/>
          <w:numId w:val="18"/>
        </w:numPr>
        <w:spacing w:after="0"/>
        <w:rPr>
          <w:rFonts w:asciiTheme="minorHAnsi" w:hAnsiTheme="minorHAnsi" w:cs="Arial"/>
          <w:sz w:val="24"/>
          <w:szCs w:val="24"/>
        </w:rPr>
      </w:pPr>
      <w:r>
        <w:rPr>
          <w:rFonts w:asciiTheme="minorHAnsi" w:hAnsiTheme="minorHAnsi" w:cs="Arial"/>
          <w:sz w:val="24"/>
          <w:szCs w:val="24"/>
        </w:rPr>
        <w:t>The City hosted technical assistance session</w:t>
      </w:r>
      <w:r w:rsidR="005B4483">
        <w:rPr>
          <w:rFonts w:asciiTheme="minorHAnsi" w:hAnsiTheme="minorHAnsi" w:cs="Arial"/>
          <w:sz w:val="24"/>
          <w:szCs w:val="24"/>
        </w:rPr>
        <w:t>s</w:t>
      </w:r>
      <w:r>
        <w:rPr>
          <w:rFonts w:asciiTheme="minorHAnsi" w:hAnsiTheme="minorHAnsi" w:cs="Arial"/>
          <w:sz w:val="24"/>
          <w:szCs w:val="24"/>
        </w:rPr>
        <w:t xml:space="preserve"> to expand </w:t>
      </w:r>
      <w:r w:rsidR="00613744">
        <w:rPr>
          <w:rFonts w:asciiTheme="minorHAnsi" w:hAnsiTheme="minorHAnsi" w:cs="Arial"/>
          <w:sz w:val="24"/>
          <w:szCs w:val="24"/>
        </w:rPr>
        <w:t>the capacity</w:t>
      </w:r>
      <w:r>
        <w:rPr>
          <w:rFonts w:asciiTheme="minorHAnsi" w:hAnsiTheme="minorHAnsi" w:cs="Arial"/>
          <w:sz w:val="24"/>
          <w:szCs w:val="24"/>
        </w:rPr>
        <w:t xml:space="preserve"> of organizations to access and utilize CDBG funds to respond to priority needs</w:t>
      </w:r>
      <w:r w:rsidR="001B7909">
        <w:rPr>
          <w:rFonts w:asciiTheme="minorHAnsi" w:hAnsiTheme="minorHAnsi" w:cs="Arial"/>
          <w:sz w:val="24"/>
          <w:szCs w:val="24"/>
        </w:rPr>
        <w:t xml:space="preserve">. </w:t>
      </w:r>
    </w:p>
    <w:p w14:paraId="0D12E73B" w14:textId="496CCB14" w:rsidR="00B20EB0" w:rsidRDefault="00B20EB0" w:rsidP="00366A3D">
      <w:pPr>
        <w:pStyle w:val="ListParagraph"/>
        <w:numPr>
          <w:ilvl w:val="0"/>
          <w:numId w:val="18"/>
        </w:numPr>
        <w:spacing w:after="0"/>
        <w:rPr>
          <w:rFonts w:asciiTheme="minorHAnsi" w:hAnsiTheme="minorHAnsi" w:cs="Arial"/>
          <w:sz w:val="24"/>
          <w:szCs w:val="24"/>
        </w:rPr>
      </w:pPr>
      <w:r>
        <w:rPr>
          <w:rFonts w:asciiTheme="minorHAnsi" w:hAnsiTheme="minorHAnsi" w:cs="Arial"/>
          <w:sz w:val="24"/>
          <w:szCs w:val="24"/>
        </w:rPr>
        <w:t>Expanded notice through use of social media</w:t>
      </w:r>
      <w:r w:rsidR="001B7909">
        <w:rPr>
          <w:rFonts w:asciiTheme="minorHAnsi" w:hAnsiTheme="minorHAnsi" w:cs="Arial"/>
          <w:sz w:val="24"/>
          <w:szCs w:val="24"/>
        </w:rPr>
        <w:t xml:space="preserve">, </w:t>
      </w:r>
      <w:r>
        <w:rPr>
          <w:rFonts w:asciiTheme="minorHAnsi" w:hAnsiTheme="minorHAnsi" w:cs="Arial"/>
          <w:sz w:val="24"/>
          <w:szCs w:val="24"/>
        </w:rPr>
        <w:t>and email blast</w:t>
      </w:r>
      <w:r w:rsidR="00F83312">
        <w:rPr>
          <w:rFonts w:asciiTheme="minorHAnsi" w:hAnsiTheme="minorHAnsi" w:cs="Arial"/>
          <w:sz w:val="24"/>
          <w:szCs w:val="24"/>
        </w:rPr>
        <w:t>s</w:t>
      </w:r>
      <w:r>
        <w:rPr>
          <w:rFonts w:asciiTheme="minorHAnsi" w:hAnsiTheme="minorHAnsi" w:cs="Arial"/>
          <w:sz w:val="24"/>
          <w:szCs w:val="24"/>
        </w:rPr>
        <w:t xml:space="preserve"> to neighborhood and civic organizations, community-based partners, and non-profit agencies.</w:t>
      </w:r>
    </w:p>
    <w:p w14:paraId="09E325F1" w14:textId="7A60E66D" w:rsidR="0050492E" w:rsidRDefault="0050492E" w:rsidP="00366A3D">
      <w:pPr>
        <w:pStyle w:val="ListParagraph"/>
        <w:numPr>
          <w:ilvl w:val="0"/>
          <w:numId w:val="18"/>
        </w:numPr>
        <w:spacing w:after="0"/>
        <w:rPr>
          <w:rFonts w:asciiTheme="minorHAnsi" w:hAnsiTheme="minorHAnsi" w:cs="Arial"/>
          <w:sz w:val="24"/>
          <w:szCs w:val="24"/>
        </w:rPr>
      </w:pPr>
      <w:r>
        <w:rPr>
          <w:rFonts w:asciiTheme="minorHAnsi" w:hAnsiTheme="minorHAnsi" w:cs="Arial"/>
          <w:sz w:val="24"/>
          <w:szCs w:val="24"/>
        </w:rPr>
        <w:t xml:space="preserve">Conducted a special session with the </w:t>
      </w:r>
      <w:r w:rsidR="00613744">
        <w:rPr>
          <w:rFonts w:asciiTheme="minorHAnsi" w:hAnsiTheme="minorHAnsi" w:cs="Arial"/>
          <w:sz w:val="24"/>
          <w:szCs w:val="24"/>
        </w:rPr>
        <w:t>Common Council</w:t>
      </w:r>
      <w:r>
        <w:rPr>
          <w:rFonts w:asciiTheme="minorHAnsi" w:hAnsiTheme="minorHAnsi" w:cs="Arial"/>
          <w:sz w:val="24"/>
          <w:szCs w:val="24"/>
        </w:rPr>
        <w:t xml:space="preserve"> to review community priorities and proposed funding allocations</w:t>
      </w:r>
      <w:r w:rsidR="001B7909">
        <w:rPr>
          <w:rFonts w:asciiTheme="minorHAnsi" w:hAnsiTheme="minorHAnsi" w:cs="Arial"/>
          <w:sz w:val="24"/>
          <w:szCs w:val="24"/>
        </w:rPr>
        <w:t xml:space="preserve">. </w:t>
      </w:r>
    </w:p>
    <w:p w14:paraId="7504F86A" w14:textId="77777777" w:rsidR="00487F20" w:rsidRPr="001B7909" w:rsidRDefault="00487F20" w:rsidP="001B7909">
      <w:pPr>
        <w:spacing w:after="0" w:line="23" w:lineRule="atLeast"/>
        <w:rPr>
          <w:rFonts w:asciiTheme="minorHAnsi" w:hAnsiTheme="minorHAnsi" w:cs="Arial"/>
          <w:sz w:val="24"/>
          <w:szCs w:val="24"/>
        </w:rPr>
      </w:pPr>
    </w:p>
    <w:p w14:paraId="78AE7681" w14:textId="77777777" w:rsidR="00104D54" w:rsidRPr="00434FB7" w:rsidRDefault="0029552B" w:rsidP="00487F20">
      <w:pPr>
        <w:spacing w:after="0" w:line="23" w:lineRule="atLeast"/>
        <w:rPr>
          <w:rFonts w:asciiTheme="minorHAnsi" w:hAnsiTheme="minorHAnsi"/>
          <w:b/>
          <w:sz w:val="24"/>
          <w:szCs w:val="24"/>
        </w:rPr>
      </w:pPr>
      <w:r w:rsidRPr="00434FB7">
        <w:rPr>
          <w:rFonts w:asciiTheme="minorHAnsi" w:hAnsiTheme="minorHAnsi"/>
          <w:b/>
          <w:sz w:val="24"/>
          <w:szCs w:val="24"/>
        </w:rPr>
        <w:t>5.</w:t>
      </w:r>
      <w:r w:rsidRPr="00434FB7">
        <w:rPr>
          <w:rFonts w:asciiTheme="minorHAnsi" w:hAnsiTheme="minorHAnsi"/>
          <w:b/>
          <w:sz w:val="24"/>
          <w:szCs w:val="24"/>
        </w:rPr>
        <w:tab/>
        <w:t>Summary of public comments</w:t>
      </w:r>
    </w:p>
    <w:p w14:paraId="3B6D10C0" w14:textId="77777777" w:rsidR="00896EFB" w:rsidRDefault="00896EFB" w:rsidP="00896EFB">
      <w:pPr>
        <w:spacing w:after="0"/>
        <w:rPr>
          <w:rFonts w:asciiTheme="minorHAnsi" w:hAnsiTheme="minorHAnsi" w:cstheme="minorHAnsi"/>
          <w:color w:val="000000"/>
          <w:sz w:val="24"/>
          <w:szCs w:val="24"/>
          <w:shd w:val="clear" w:color="auto" w:fill="FFFFFF"/>
        </w:rPr>
      </w:pPr>
    </w:p>
    <w:p w14:paraId="4A510576" w14:textId="0BAB25B3" w:rsidR="001B7909" w:rsidRDefault="00896EFB" w:rsidP="00FF3E8E">
      <w:pPr>
        <w:spacing w:after="0"/>
        <w:rPr>
          <w:rFonts w:asciiTheme="minorHAnsi" w:hAnsiTheme="minorHAnsi" w:cstheme="minorHAnsi"/>
          <w:color w:val="000000"/>
          <w:sz w:val="24"/>
          <w:szCs w:val="24"/>
          <w:shd w:val="clear" w:color="auto" w:fill="FFFFFF"/>
        </w:rPr>
      </w:pPr>
      <w:r w:rsidRPr="00896EFB">
        <w:rPr>
          <w:rFonts w:asciiTheme="minorHAnsi" w:hAnsiTheme="minorHAnsi" w:cstheme="minorHAnsi"/>
          <w:color w:val="000000"/>
          <w:sz w:val="24"/>
          <w:szCs w:val="24"/>
          <w:shd w:val="clear" w:color="auto" w:fill="FFFFFF"/>
        </w:rPr>
        <w:t>All comments</w:t>
      </w:r>
      <w:r w:rsidR="003B6D3C">
        <w:rPr>
          <w:rFonts w:asciiTheme="minorHAnsi" w:hAnsiTheme="minorHAnsi" w:cstheme="minorHAnsi"/>
          <w:color w:val="000000"/>
          <w:sz w:val="24"/>
          <w:szCs w:val="24"/>
          <w:shd w:val="clear" w:color="auto" w:fill="FFFFFF"/>
        </w:rPr>
        <w:t xml:space="preserve"> received are included in Section </w:t>
      </w:r>
      <w:r w:rsidR="00B55CD8">
        <w:rPr>
          <w:rFonts w:asciiTheme="minorHAnsi" w:hAnsiTheme="minorHAnsi" w:cstheme="minorHAnsi"/>
          <w:color w:val="000000"/>
          <w:sz w:val="24"/>
          <w:szCs w:val="24"/>
          <w:shd w:val="clear" w:color="auto" w:fill="FFFFFF"/>
        </w:rPr>
        <w:t>AP1</w:t>
      </w:r>
      <w:r w:rsidR="00B84166">
        <w:rPr>
          <w:rFonts w:asciiTheme="minorHAnsi" w:hAnsiTheme="minorHAnsi" w:cstheme="minorHAnsi"/>
          <w:color w:val="000000"/>
          <w:sz w:val="24"/>
          <w:szCs w:val="24"/>
          <w:shd w:val="clear" w:color="auto" w:fill="FFFFFF"/>
        </w:rPr>
        <w:t xml:space="preserve">2. </w:t>
      </w:r>
    </w:p>
    <w:p w14:paraId="61D03C96" w14:textId="77777777" w:rsidR="00A1611D" w:rsidRPr="00434FB7" w:rsidRDefault="00A1611D" w:rsidP="00FF3E8E">
      <w:pPr>
        <w:spacing w:after="0"/>
        <w:rPr>
          <w:rFonts w:asciiTheme="minorHAnsi" w:hAnsiTheme="minorHAnsi" w:cs="Arial"/>
          <w:sz w:val="24"/>
          <w:szCs w:val="24"/>
        </w:rPr>
      </w:pPr>
    </w:p>
    <w:p w14:paraId="40091A2B" w14:textId="77777777" w:rsidR="00104D54" w:rsidRPr="00434FB7" w:rsidRDefault="0029552B" w:rsidP="00487F20">
      <w:pPr>
        <w:spacing w:after="0" w:line="23" w:lineRule="atLeast"/>
        <w:rPr>
          <w:rFonts w:asciiTheme="minorHAnsi" w:hAnsiTheme="minorHAnsi"/>
          <w:b/>
          <w:sz w:val="24"/>
          <w:szCs w:val="24"/>
        </w:rPr>
      </w:pPr>
      <w:r w:rsidRPr="00434FB7">
        <w:rPr>
          <w:rFonts w:asciiTheme="minorHAnsi" w:hAnsiTheme="minorHAnsi"/>
          <w:b/>
          <w:sz w:val="24"/>
          <w:szCs w:val="24"/>
        </w:rPr>
        <w:t>6.</w:t>
      </w:r>
      <w:r w:rsidRPr="00434FB7">
        <w:rPr>
          <w:rFonts w:asciiTheme="minorHAnsi" w:hAnsiTheme="minorHAnsi"/>
          <w:b/>
          <w:sz w:val="24"/>
          <w:szCs w:val="24"/>
        </w:rPr>
        <w:tab/>
        <w:t>Summary of comments or views not accepted and the reasons for not accepting them</w:t>
      </w:r>
    </w:p>
    <w:p w14:paraId="02F7654C" w14:textId="77777777" w:rsidR="007E414E" w:rsidRDefault="007E414E" w:rsidP="00487F20">
      <w:pPr>
        <w:spacing w:after="0" w:line="23" w:lineRule="atLeast"/>
        <w:rPr>
          <w:rFonts w:asciiTheme="minorHAnsi" w:hAnsiTheme="minorHAnsi" w:cs="Arial"/>
          <w:sz w:val="24"/>
          <w:szCs w:val="24"/>
        </w:rPr>
      </w:pPr>
    </w:p>
    <w:p w14:paraId="383DC0D5" w14:textId="6C134C43" w:rsidR="00104D54" w:rsidRDefault="0029552B" w:rsidP="00487F20">
      <w:pPr>
        <w:spacing w:after="0" w:line="23" w:lineRule="atLeast"/>
        <w:rPr>
          <w:rFonts w:asciiTheme="minorHAnsi" w:hAnsiTheme="minorHAnsi" w:cs="Arial"/>
          <w:sz w:val="24"/>
          <w:szCs w:val="24"/>
        </w:rPr>
      </w:pPr>
      <w:r w:rsidRPr="00896EFB">
        <w:rPr>
          <w:rFonts w:asciiTheme="minorHAnsi" w:hAnsiTheme="minorHAnsi" w:cs="Arial"/>
          <w:sz w:val="24"/>
          <w:szCs w:val="24"/>
        </w:rPr>
        <w:t>A</w:t>
      </w:r>
      <w:r w:rsidR="00C65C5A" w:rsidRPr="00896EFB">
        <w:rPr>
          <w:rFonts w:asciiTheme="minorHAnsi" w:hAnsiTheme="minorHAnsi" w:cs="Arial"/>
          <w:sz w:val="24"/>
          <w:szCs w:val="24"/>
        </w:rPr>
        <w:t>ll comments w</w:t>
      </w:r>
      <w:r w:rsidR="00BD5D53">
        <w:rPr>
          <w:rFonts w:asciiTheme="minorHAnsi" w:hAnsiTheme="minorHAnsi" w:cs="Arial"/>
          <w:sz w:val="24"/>
          <w:szCs w:val="24"/>
        </w:rPr>
        <w:t>ere</w:t>
      </w:r>
      <w:r w:rsidR="00244B30" w:rsidRPr="00896EFB">
        <w:rPr>
          <w:rFonts w:asciiTheme="minorHAnsi" w:hAnsiTheme="minorHAnsi" w:cs="Arial"/>
          <w:sz w:val="24"/>
          <w:szCs w:val="24"/>
        </w:rPr>
        <w:t xml:space="preserve"> </w:t>
      </w:r>
      <w:r w:rsidR="00C65C5A" w:rsidRPr="00896EFB">
        <w:rPr>
          <w:rFonts w:asciiTheme="minorHAnsi" w:hAnsiTheme="minorHAnsi" w:cs="Arial"/>
          <w:sz w:val="24"/>
          <w:szCs w:val="24"/>
        </w:rPr>
        <w:t>accepted.</w:t>
      </w:r>
      <w:r w:rsidR="00C65C5A" w:rsidRPr="00434FB7">
        <w:rPr>
          <w:rFonts w:asciiTheme="minorHAnsi" w:hAnsiTheme="minorHAnsi" w:cs="Arial"/>
          <w:sz w:val="24"/>
          <w:szCs w:val="24"/>
        </w:rPr>
        <w:t xml:space="preserve"> </w:t>
      </w:r>
    </w:p>
    <w:p w14:paraId="4F42AB8B" w14:textId="77777777" w:rsidR="00487F20" w:rsidRPr="00434FB7" w:rsidRDefault="00487F20" w:rsidP="00487F20">
      <w:pPr>
        <w:spacing w:after="0" w:line="23" w:lineRule="atLeast"/>
        <w:rPr>
          <w:rFonts w:asciiTheme="minorHAnsi" w:hAnsiTheme="minorHAnsi" w:cs="Arial"/>
          <w:sz w:val="24"/>
          <w:szCs w:val="24"/>
        </w:rPr>
      </w:pPr>
    </w:p>
    <w:p w14:paraId="341B83B8" w14:textId="77777777" w:rsidR="00104D54" w:rsidRPr="00434FB7" w:rsidRDefault="0029552B" w:rsidP="00487F20">
      <w:pPr>
        <w:spacing w:after="0" w:line="23" w:lineRule="atLeast"/>
        <w:rPr>
          <w:rFonts w:asciiTheme="minorHAnsi" w:hAnsiTheme="minorHAnsi"/>
          <w:b/>
          <w:sz w:val="24"/>
          <w:szCs w:val="24"/>
        </w:rPr>
      </w:pPr>
      <w:r w:rsidRPr="00434FB7">
        <w:rPr>
          <w:rFonts w:asciiTheme="minorHAnsi" w:hAnsiTheme="minorHAnsi"/>
          <w:b/>
          <w:sz w:val="24"/>
          <w:szCs w:val="24"/>
        </w:rPr>
        <w:t>7.</w:t>
      </w:r>
      <w:r w:rsidRPr="00434FB7">
        <w:rPr>
          <w:rFonts w:asciiTheme="minorHAnsi" w:hAnsiTheme="minorHAnsi"/>
          <w:b/>
          <w:sz w:val="24"/>
          <w:szCs w:val="24"/>
        </w:rPr>
        <w:tab/>
        <w:t>Summary</w:t>
      </w:r>
    </w:p>
    <w:p w14:paraId="4FB1B642" w14:textId="77777777" w:rsidR="002916DB" w:rsidRDefault="002916DB" w:rsidP="00487F20">
      <w:pPr>
        <w:spacing w:after="0" w:line="23" w:lineRule="atLeast"/>
        <w:rPr>
          <w:rFonts w:asciiTheme="minorHAnsi" w:hAnsiTheme="minorHAnsi" w:cs="Arial"/>
          <w:sz w:val="24"/>
          <w:szCs w:val="24"/>
        </w:rPr>
      </w:pPr>
    </w:p>
    <w:p w14:paraId="70123807" w14:textId="01C32CF7" w:rsidR="00104D54" w:rsidRPr="00434FB7" w:rsidRDefault="00784F80" w:rsidP="002916DB">
      <w:pPr>
        <w:spacing w:after="0"/>
        <w:rPr>
          <w:rFonts w:asciiTheme="minorHAnsi" w:hAnsiTheme="minorHAnsi" w:cstheme="minorHAnsi"/>
          <w:sz w:val="24"/>
          <w:szCs w:val="24"/>
        </w:rPr>
      </w:pPr>
      <w:r w:rsidRPr="00434FB7">
        <w:rPr>
          <w:rFonts w:asciiTheme="minorHAnsi" w:hAnsiTheme="minorHAnsi" w:cs="Arial"/>
          <w:sz w:val="24"/>
          <w:szCs w:val="24"/>
        </w:rPr>
        <w:t xml:space="preserve">The Annual Action Plan is the outcome of a thorough evaluation of the current opportunities to address the community needs identified within the City’s Five-year Consolidated Plan </w:t>
      </w:r>
      <w:r w:rsidRPr="00434FB7">
        <w:rPr>
          <w:rFonts w:asciiTheme="minorHAnsi" w:hAnsiTheme="minorHAnsi" w:cstheme="minorHAnsi"/>
          <w:sz w:val="24"/>
          <w:szCs w:val="24"/>
        </w:rPr>
        <w:t>effective 2020-2024.  Consistent with the City’s Consolidated Plan, the Annual Action plan allocates</w:t>
      </w:r>
      <w:r w:rsidR="008555F7" w:rsidRPr="00434FB7">
        <w:rPr>
          <w:rFonts w:asciiTheme="minorHAnsi" w:hAnsiTheme="minorHAnsi" w:cstheme="minorHAnsi"/>
          <w:sz w:val="24"/>
          <w:szCs w:val="24"/>
        </w:rPr>
        <w:t xml:space="preserve"> the </w:t>
      </w:r>
      <w:r w:rsidRPr="00434FB7">
        <w:rPr>
          <w:rFonts w:asciiTheme="minorHAnsi" w:hAnsiTheme="minorHAnsi" w:cstheme="minorHAnsi"/>
          <w:sz w:val="24"/>
          <w:szCs w:val="24"/>
        </w:rPr>
        <w:t xml:space="preserve">resources to meet the </w:t>
      </w:r>
      <w:r w:rsidR="0054758B" w:rsidRPr="00434FB7">
        <w:rPr>
          <w:rFonts w:asciiTheme="minorHAnsi" w:hAnsiTheme="minorHAnsi" w:cstheme="minorHAnsi"/>
          <w:sz w:val="24"/>
          <w:szCs w:val="24"/>
        </w:rPr>
        <w:t xml:space="preserve">high </w:t>
      </w:r>
      <w:r w:rsidRPr="00434FB7">
        <w:rPr>
          <w:rFonts w:asciiTheme="minorHAnsi" w:hAnsiTheme="minorHAnsi" w:cstheme="minorHAnsi"/>
          <w:sz w:val="24"/>
          <w:szCs w:val="24"/>
        </w:rPr>
        <w:t>priority needs</w:t>
      </w:r>
      <w:r w:rsidR="0029552B" w:rsidRPr="00434FB7">
        <w:rPr>
          <w:rFonts w:asciiTheme="minorHAnsi" w:hAnsiTheme="minorHAnsi" w:cstheme="minorHAnsi"/>
          <w:sz w:val="24"/>
          <w:szCs w:val="24"/>
        </w:rPr>
        <w:t xml:space="preserve"> during the program year beginning July 1, 202</w:t>
      </w:r>
      <w:r w:rsidR="00FF3E8E">
        <w:rPr>
          <w:rFonts w:asciiTheme="minorHAnsi" w:hAnsiTheme="minorHAnsi" w:cstheme="minorHAnsi"/>
          <w:sz w:val="24"/>
          <w:szCs w:val="24"/>
        </w:rPr>
        <w:t>4</w:t>
      </w:r>
      <w:r w:rsidR="0029552B" w:rsidRPr="00434FB7">
        <w:rPr>
          <w:rFonts w:asciiTheme="minorHAnsi" w:hAnsiTheme="minorHAnsi" w:cstheme="minorHAnsi"/>
          <w:sz w:val="24"/>
          <w:szCs w:val="24"/>
        </w:rPr>
        <w:t xml:space="preserve"> and ending June 30, 202</w:t>
      </w:r>
      <w:r w:rsidR="00FF3E8E">
        <w:rPr>
          <w:rFonts w:asciiTheme="minorHAnsi" w:hAnsiTheme="minorHAnsi" w:cstheme="minorHAnsi"/>
          <w:sz w:val="24"/>
          <w:szCs w:val="24"/>
        </w:rPr>
        <w:t>5</w:t>
      </w:r>
      <w:r w:rsidR="0029552B" w:rsidRPr="00434FB7">
        <w:rPr>
          <w:rFonts w:asciiTheme="minorHAnsi" w:hAnsiTheme="minorHAnsi" w:cstheme="minorHAnsi"/>
          <w:sz w:val="24"/>
          <w:szCs w:val="24"/>
        </w:rPr>
        <w:t xml:space="preserve">. </w:t>
      </w:r>
    </w:p>
    <w:p w14:paraId="788B26F0" w14:textId="77777777" w:rsidR="009C5712" w:rsidRPr="00434FB7" w:rsidRDefault="009C5712" w:rsidP="00487F20">
      <w:pPr>
        <w:spacing w:after="0" w:line="23" w:lineRule="atLeast"/>
        <w:rPr>
          <w:rFonts w:asciiTheme="minorHAnsi" w:hAnsiTheme="minorHAnsi" w:cstheme="minorHAnsi"/>
          <w:sz w:val="24"/>
          <w:szCs w:val="24"/>
        </w:rPr>
      </w:pPr>
    </w:p>
    <w:p w14:paraId="4C9DBA42" w14:textId="2EACC433" w:rsidR="00434FB7" w:rsidRPr="00487F20" w:rsidRDefault="00487F20" w:rsidP="00434FB7">
      <w:pPr>
        <w:pStyle w:val="Style1"/>
        <w:rPr>
          <w:color w:val="365F91" w:themeColor="accent1" w:themeShade="BF"/>
        </w:rPr>
      </w:pPr>
      <w:r w:rsidRPr="009C6D9F">
        <w:rPr>
          <w:color w:val="365F91" w:themeColor="accent1" w:themeShade="BF"/>
        </w:rPr>
        <w:t>The Process</w:t>
      </w:r>
    </w:p>
    <w:p w14:paraId="6AB22C01" w14:textId="5CA5F7B2" w:rsidR="00487F20" w:rsidRPr="00F639F7" w:rsidRDefault="00F639F7" w:rsidP="00F639F7">
      <w:pPr>
        <w:pStyle w:val="Style2"/>
      </w:pPr>
      <w:bookmarkStart w:id="2" w:name="_Toc445324814"/>
      <w:bookmarkStart w:id="3" w:name="_Toc510967569"/>
      <w:r w:rsidRPr="002218FE">
        <w:t>PR-05 Lead &amp; Responsible Agencies - 91.200(b)</w:t>
      </w:r>
      <w:bookmarkEnd w:id="2"/>
      <w:bookmarkEnd w:id="3"/>
    </w:p>
    <w:p w14:paraId="6B94B293" w14:textId="77777777" w:rsidR="00104D54" w:rsidRDefault="0029552B" w:rsidP="00487F20">
      <w:pPr>
        <w:spacing w:after="0"/>
        <w:rPr>
          <w:b/>
          <w:sz w:val="24"/>
          <w:szCs w:val="24"/>
        </w:rPr>
      </w:pPr>
      <w:r>
        <w:rPr>
          <w:b/>
          <w:sz w:val="24"/>
          <w:szCs w:val="24"/>
        </w:rPr>
        <w:t>1.</w:t>
      </w:r>
      <w:r>
        <w:rPr>
          <w:b/>
          <w:sz w:val="24"/>
          <w:szCs w:val="24"/>
        </w:rPr>
        <w:tab/>
        <w:t>Agency/entity responsible for preparing/administering the Consolidated Plan</w:t>
      </w:r>
    </w:p>
    <w:p w14:paraId="4293B1E8" w14:textId="77777777" w:rsidR="00104D54" w:rsidRDefault="0029552B" w:rsidP="00487F20">
      <w:pPr>
        <w:spacing w:after="0"/>
        <w:rPr>
          <w:sz w:val="24"/>
          <w:szCs w:val="24"/>
        </w:rPr>
      </w:pPr>
      <w:r>
        <w:rPr>
          <w:sz w:val="24"/>
          <w:szCs w:val="24"/>
        </w:rPr>
        <w:t>Describe the agency/entity responsible for preparing the Consolidated Plan and those responsible for administration of each grant program and funding source.</w:t>
      </w:r>
    </w:p>
    <w:p w14:paraId="2259D0F6" w14:textId="77777777" w:rsidR="00487F20" w:rsidRDefault="00487F20" w:rsidP="00487F20">
      <w:pPr>
        <w:spacing w:after="0"/>
        <w:rPr>
          <w:sz w:val="24"/>
          <w:szCs w:val="24"/>
        </w:rPr>
      </w:pPr>
    </w:p>
    <w:tbl>
      <w:tblPr>
        <w:tblW w:w="45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440"/>
        <w:gridCol w:w="4950"/>
      </w:tblGrid>
      <w:tr w:rsidR="00104D54" w:rsidRPr="00C7557C" w14:paraId="0E0D58EC" w14:textId="77777777" w:rsidTr="00C7557C">
        <w:trPr>
          <w:cantSplit/>
          <w:tblHeader/>
        </w:trPr>
        <w:tc>
          <w:tcPr>
            <w:tcW w:w="2137" w:type="dxa"/>
            <w:shd w:val="clear" w:color="auto" w:fill="8DB3E2" w:themeFill="text2" w:themeFillTint="66"/>
          </w:tcPr>
          <w:p w14:paraId="371CD88A" w14:textId="77777777" w:rsidR="00104D54" w:rsidRPr="00C7557C" w:rsidRDefault="0029552B" w:rsidP="00487F20">
            <w:pPr>
              <w:widowControl w:val="0"/>
              <w:spacing w:after="0"/>
              <w:jc w:val="center"/>
              <w:rPr>
                <w:b/>
                <w:bCs/>
                <w:sz w:val="24"/>
                <w:szCs w:val="24"/>
              </w:rPr>
            </w:pPr>
            <w:r w:rsidRPr="00C7557C">
              <w:rPr>
                <w:b/>
                <w:bCs/>
                <w:sz w:val="24"/>
                <w:szCs w:val="24"/>
              </w:rPr>
              <w:t>Agency Role</w:t>
            </w:r>
          </w:p>
        </w:tc>
        <w:tc>
          <w:tcPr>
            <w:tcW w:w="1440" w:type="dxa"/>
            <w:shd w:val="clear" w:color="auto" w:fill="8DB3E2" w:themeFill="text2" w:themeFillTint="66"/>
          </w:tcPr>
          <w:p w14:paraId="68ABF601" w14:textId="77777777" w:rsidR="00104D54" w:rsidRPr="00C7557C" w:rsidRDefault="0029552B" w:rsidP="00487F20">
            <w:pPr>
              <w:widowControl w:val="0"/>
              <w:spacing w:after="0"/>
              <w:jc w:val="center"/>
              <w:rPr>
                <w:b/>
                <w:bCs/>
                <w:sz w:val="24"/>
                <w:szCs w:val="24"/>
              </w:rPr>
            </w:pPr>
            <w:r w:rsidRPr="00C7557C">
              <w:rPr>
                <w:b/>
                <w:bCs/>
                <w:sz w:val="24"/>
                <w:szCs w:val="24"/>
              </w:rPr>
              <w:t>Name</w:t>
            </w:r>
          </w:p>
        </w:tc>
        <w:tc>
          <w:tcPr>
            <w:tcW w:w="4950" w:type="dxa"/>
            <w:shd w:val="clear" w:color="auto" w:fill="8DB3E2" w:themeFill="text2" w:themeFillTint="66"/>
          </w:tcPr>
          <w:p w14:paraId="28097655" w14:textId="77777777" w:rsidR="00104D54" w:rsidRPr="00C7557C" w:rsidRDefault="0029552B" w:rsidP="00487F20">
            <w:pPr>
              <w:widowControl w:val="0"/>
              <w:spacing w:after="0"/>
              <w:jc w:val="center"/>
              <w:rPr>
                <w:b/>
                <w:bCs/>
                <w:sz w:val="24"/>
                <w:szCs w:val="24"/>
              </w:rPr>
            </w:pPr>
            <w:r w:rsidRPr="00C7557C">
              <w:rPr>
                <w:b/>
                <w:bCs/>
                <w:sz w:val="24"/>
                <w:szCs w:val="24"/>
              </w:rPr>
              <w:t>Department/Agency</w:t>
            </w:r>
          </w:p>
        </w:tc>
      </w:tr>
    </w:tbl>
    <w:p w14:paraId="62652D0F" w14:textId="77777777" w:rsidR="00104D54" w:rsidRPr="00C7557C" w:rsidRDefault="00104D54" w:rsidP="00487F20">
      <w:pPr>
        <w:spacing w:after="0"/>
        <w:rPr>
          <w:b/>
          <w:vanish/>
          <w:sz w:val="28"/>
          <w:szCs w:val="28"/>
        </w:rPr>
      </w:pPr>
    </w:p>
    <w:tbl>
      <w:tblPr>
        <w:tblW w:w="45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49"/>
        <w:gridCol w:w="5041"/>
      </w:tblGrid>
      <w:tr w:rsidR="00104D54" w:rsidRPr="00C7557C" w14:paraId="165C3E25" w14:textId="77777777" w:rsidTr="00C7557C">
        <w:trPr>
          <w:cantSplit/>
          <w:tblHeader/>
          <w:hidden/>
        </w:trPr>
        <w:tc>
          <w:tcPr>
            <w:tcW w:w="2137" w:type="dxa"/>
          </w:tcPr>
          <w:p w14:paraId="5E7E74E9" w14:textId="77777777" w:rsidR="00104D54" w:rsidRPr="00C7557C" w:rsidRDefault="00104D54" w:rsidP="00487F20">
            <w:pPr>
              <w:widowControl w:val="0"/>
              <w:spacing w:after="0"/>
              <w:jc w:val="center"/>
              <w:rPr>
                <w:b/>
                <w:bCs/>
                <w:vanish/>
                <w:sz w:val="24"/>
                <w:szCs w:val="24"/>
              </w:rPr>
            </w:pPr>
          </w:p>
        </w:tc>
        <w:tc>
          <w:tcPr>
            <w:tcW w:w="1349" w:type="dxa"/>
          </w:tcPr>
          <w:p w14:paraId="3457EE07" w14:textId="77777777" w:rsidR="00104D54" w:rsidRPr="00C7557C" w:rsidRDefault="00104D54" w:rsidP="00487F20">
            <w:pPr>
              <w:widowControl w:val="0"/>
              <w:spacing w:after="0"/>
              <w:jc w:val="center"/>
              <w:rPr>
                <w:b/>
                <w:bCs/>
                <w:vanish/>
                <w:sz w:val="24"/>
                <w:szCs w:val="24"/>
              </w:rPr>
            </w:pPr>
          </w:p>
        </w:tc>
        <w:tc>
          <w:tcPr>
            <w:tcW w:w="5041" w:type="dxa"/>
          </w:tcPr>
          <w:p w14:paraId="2C536526" w14:textId="77777777" w:rsidR="00104D54" w:rsidRPr="00C7557C" w:rsidRDefault="00104D54" w:rsidP="00487F20">
            <w:pPr>
              <w:widowControl w:val="0"/>
              <w:spacing w:after="0"/>
              <w:jc w:val="center"/>
              <w:rPr>
                <w:b/>
                <w:bCs/>
                <w:vanish/>
                <w:sz w:val="24"/>
                <w:szCs w:val="24"/>
              </w:rPr>
            </w:pPr>
          </w:p>
        </w:tc>
      </w:tr>
      <w:tr w:rsidR="00104D54" w:rsidRPr="00C7557C" w14:paraId="61BBE7A7" w14:textId="77777777" w:rsidTr="00C7557C">
        <w:trPr>
          <w:cantSplit/>
        </w:trPr>
        <w:tc>
          <w:tcPr>
            <w:tcW w:w="2137" w:type="dxa"/>
          </w:tcPr>
          <w:p w14:paraId="6BC8D506" w14:textId="77777777" w:rsidR="00104D54" w:rsidRPr="00C7557C" w:rsidRDefault="0029552B" w:rsidP="00487F20">
            <w:pPr>
              <w:spacing w:after="0"/>
              <w:rPr>
                <w:sz w:val="24"/>
                <w:szCs w:val="24"/>
              </w:rPr>
            </w:pPr>
            <w:r w:rsidRPr="00C7557C">
              <w:rPr>
                <w:color w:val="000000"/>
                <w:sz w:val="24"/>
                <w:szCs w:val="24"/>
              </w:rPr>
              <w:t>CDBG Administrator</w:t>
            </w:r>
          </w:p>
        </w:tc>
        <w:tc>
          <w:tcPr>
            <w:tcW w:w="1349" w:type="dxa"/>
          </w:tcPr>
          <w:p w14:paraId="12A1413E" w14:textId="77777777" w:rsidR="00104D54" w:rsidRPr="00C7557C" w:rsidRDefault="0029552B" w:rsidP="00487F20">
            <w:pPr>
              <w:spacing w:after="0"/>
              <w:rPr>
                <w:sz w:val="24"/>
                <w:szCs w:val="24"/>
              </w:rPr>
            </w:pPr>
            <w:r w:rsidRPr="00C7557C">
              <w:rPr>
                <w:color w:val="000000"/>
                <w:sz w:val="24"/>
                <w:szCs w:val="24"/>
              </w:rPr>
              <w:t>HARTFORD</w:t>
            </w:r>
          </w:p>
        </w:tc>
        <w:tc>
          <w:tcPr>
            <w:tcW w:w="5041" w:type="dxa"/>
          </w:tcPr>
          <w:p w14:paraId="4F5096F4" w14:textId="77777777" w:rsidR="00104D54" w:rsidRPr="00C7557C" w:rsidRDefault="0029552B" w:rsidP="00487F20">
            <w:pPr>
              <w:spacing w:after="0"/>
              <w:rPr>
                <w:sz w:val="24"/>
                <w:szCs w:val="24"/>
              </w:rPr>
            </w:pPr>
            <w:r w:rsidRPr="00C7557C">
              <w:rPr>
                <w:color w:val="000000"/>
                <w:sz w:val="24"/>
                <w:szCs w:val="24"/>
              </w:rPr>
              <w:t>Office of Central Grants Administration</w:t>
            </w:r>
          </w:p>
        </w:tc>
      </w:tr>
      <w:tr w:rsidR="00104D54" w:rsidRPr="00C7557C" w14:paraId="113D6286" w14:textId="77777777" w:rsidTr="00C7557C">
        <w:trPr>
          <w:cantSplit/>
        </w:trPr>
        <w:tc>
          <w:tcPr>
            <w:tcW w:w="2137" w:type="dxa"/>
          </w:tcPr>
          <w:p w14:paraId="00B2E9C8" w14:textId="77777777" w:rsidR="00104D54" w:rsidRPr="00C7557C" w:rsidRDefault="0029552B" w:rsidP="00487F20">
            <w:pPr>
              <w:spacing w:after="0"/>
              <w:rPr>
                <w:sz w:val="24"/>
                <w:szCs w:val="24"/>
              </w:rPr>
            </w:pPr>
            <w:r w:rsidRPr="00C7557C">
              <w:rPr>
                <w:color w:val="000000"/>
                <w:sz w:val="24"/>
                <w:szCs w:val="24"/>
              </w:rPr>
              <w:t>HOPWA Administrator</w:t>
            </w:r>
          </w:p>
        </w:tc>
        <w:tc>
          <w:tcPr>
            <w:tcW w:w="1349" w:type="dxa"/>
          </w:tcPr>
          <w:p w14:paraId="6ABF57A6" w14:textId="77777777" w:rsidR="00104D54" w:rsidRPr="00C7557C" w:rsidRDefault="0029552B" w:rsidP="00487F20">
            <w:pPr>
              <w:spacing w:after="0"/>
              <w:rPr>
                <w:sz w:val="24"/>
                <w:szCs w:val="24"/>
              </w:rPr>
            </w:pPr>
            <w:r w:rsidRPr="00C7557C">
              <w:rPr>
                <w:color w:val="000000"/>
                <w:sz w:val="24"/>
                <w:szCs w:val="24"/>
              </w:rPr>
              <w:t>HARTFORD</w:t>
            </w:r>
          </w:p>
        </w:tc>
        <w:tc>
          <w:tcPr>
            <w:tcW w:w="5041" w:type="dxa"/>
          </w:tcPr>
          <w:p w14:paraId="49926BC6" w14:textId="77777777" w:rsidR="00104D54" w:rsidRPr="00C7557C" w:rsidRDefault="0029552B" w:rsidP="00487F20">
            <w:pPr>
              <w:spacing w:after="0"/>
              <w:rPr>
                <w:sz w:val="24"/>
                <w:szCs w:val="24"/>
              </w:rPr>
            </w:pPr>
            <w:r w:rsidRPr="00C7557C">
              <w:rPr>
                <w:color w:val="000000"/>
                <w:sz w:val="24"/>
                <w:szCs w:val="24"/>
              </w:rPr>
              <w:t>Office of Central Grants Administration</w:t>
            </w:r>
          </w:p>
        </w:tc>
      </w:tr>
      <w:tr w:rsidR="00104D54" w:rsidRPr="00C7557C" w14:paraId="13487955" w14:textId="77777777" w:rsidTr="00C7557C">
        <w:trPr>
          <w:cantSplit/>
        </w:trPr>
        <w:tc>
          <w:tcPr>
            <w:tcW w:w="2137" w:type="dxa"/>
          </w:tcPr>
          <w:p w14:paraId="7AF96F1D" w14:textId="687C8221" w:rsidR="00104D54" w:rsidRPr="00C7557C" w:rsidRDefault="0029552B" w:rsidP="00487F20">
            <w:pPr>
              <w:spacing w:after="0"/>
              <w:rPr>
                <w:sz w:val="24"/>
                <w:szCs w:val="24"/>
              </w:rPr>
            </w:pPr>
            <w:r w:rsidRPr="00C7557C">
              <w:rPr>
                <w:color w:val="000000"/>
                <w:sz w:val="24"/>
                <w:szCs w:val="24"/>
              </w:rPr>
              <w:t xml:space="preserve">HOME </w:t>
            </w:r>
            <w:r w:rsidR="00152C4A">
              <w:rPr>
                <w:color w:val="000000"/>
                <w:sz w:val="24"/>
                <w:szCs w:val="24"/>
              </w:rPr>
              <w:t xml:space="preserve">&amp; HOME ARP </w:t>
            </w:r>
            <w:r w:rsidRPr="00C7557C">
              <w:rPr>
                <w:color w:val="000000"/>
                <w:sz w:val="24"/>
                <w:szCs w:val="24"/>
              </w:rPr>
              <w:t>Administrator</w:t>
            </w:r>
          </w:p>
        </w:tc>
        <w:tc>
          <w:tcPr>
            <w:tcW w:w="1349" w:type="dxa"/>
          </w:tcPr>
          <w:p w14:paraId="4E28B3D4" w14:textId="77777777" w:rsidR="00104D54" w:rsidRPr="00C7557C" w:rsidRDefault="0029552B" w:rsidP="00487F20">
            <w:pPr>
              <w:spacing w:after="0"/>
              <w:rPr>
                <w:sz w:val="24"/>
                <w:szCs w:val="24"/>
              </w:rPr>
            </w:pPr>
            <w:r w:rsidRPr="00C7557C">
              <w:rPr>
                <w:color w:val="000000"/>
                <w:sz w:val="24"/>
                <w:szCs w:val="24"/>
              </w:rPr>
              <w:t>HARTFORD</w:t>
            </w:r>
          </w:p>
        </w:tc>
        <w:tc>
          <w:tcPr>
            <w:tcW w:w="5041" w:type="dxa"/>
          </w:tcPr>
          <w:p w14:paraId="0A87B571" w14:textId="77777777" w:rsidR="00104D54" w:rsidRPr="00C7557C" w:rsidRDefault="0029552B" w:rsidP="00487F20">
            <w:pPr>
              <w:spacing w:after="0"/>
              <w:rPr>
                <w:sz w:val="24"/>
                <w:szCs w:val="24"/>
              </w:rPr>
            </w:pPr>
            <w:r w:rsidRPr="00C7557C">
              <w:rPr>
                <w:color w:val="000000"/>
                <w:sz w:val="24"/>
                <w:szCs w:val="24"/>
              </w:rPr>
              <w:t>Housing Division, Development Services</w:t>
            </w:r>
          </w:p>
        </w:tc>
      </w:tr>
      <w:tr w:rsidR="00104D54" w:rsidRPr="00C7557C" w14:paraId="63ADB14A" w14:textId="77777777" w:rsidTr="00152C4A">
        <w:trPr>
          <w:cantSplit/>
          <w:trHeight w:val="512"/>
        </w:trPr>
        <w:tc>
          <w:tcPr>
            <w:tcW w:w="2137" w:type="dxa"/>
          </w:tcPr>
          <w:p w14:paraId="5E637E14" w14:textId="77777777" w:rsidR="00104D54" w:rsidRPr="00C7557C" w:rsidRDefault="0029552B" w:rsidP="00487F20">
            <w:pPr>
              <w:spacing w:after="0"/>
              <w:rPr>
                <w:sz w:val="24"/>
                <w:szCs w:val="24"/>
              </w:rPr>
            </w:pPr>
            <w:r w:rsidRPr="00C7557C">
              <w:rPr>
                <w:color w:val="000000"/>
                <w:sz w:val="24"/>
                <w:szCs w:val="24"/>
              </w:rPr>
              <w:t>ESG Administrator</w:t>
            </w:r>
          </w:p>
        </w:tc>
        <w:tc>
          <w:tcPr>
            <w:tcW w:w="1349" w:type="dxa"/>
          </w:tcPr>
          <w:p w14:paraId="29E8BB0E" w14:textId="77777777" w:rsidR="00104D54" w:rsidRPr="00C7557C" w:rsidRDefault="0029552B" w:rsidP="00487F20">
            <w:pPr>
              <w:spacing w:after="0"/>
              <w:rPr>
                <w:sz w:val="24"/>
                <w:szCs w:val="24"/>
              </w:rPr>
            </w:pPr>
            <w:r w:rsidRPr="00C7557C">
              <w:rPr>
                <w:color w:val="000000"/>
                <w:sz w:val="24"/>
                <w:szCs w:val="24"/>
              </w:rPr>
              <w:t>HARTFORD</w:t>
            </w:r>
          </w:p>
        </w:tc>
        <w:tc>
          <w:tcPr>
            <w:tcW w:w="5041" w:type="dxa"/>
          </w:tcPr>
          <w:p w14:paraId="605CD03E" w14:textId="77777777" w:rsidR="00104D54" w:rsidRPr="00C7557C" w:rsidRDefault="0029552B" w:rsidP="00487F20">
            <w:pPr>
              <w:spacing w:after="0"/>
              <w:rPr>
                <w:sz w:val="24"/>
                <w:szCs w:val="24"/>
              </w:rPr>
            </w:pPr>
            <w:r w:rsidRPr="00C7557C">
              <w:rPr>
                <w:color w:val="000000"/>
                <w:sz w:val="24"/>
                <w:szCs w:val="24"/>
              </w:rPr>
              <w:t>Office of Central Grants Administration</w:t>
            </w:r>
          </w:p>
        </w:tc>
      </w:tr>
    </w:tbl>
    <w:p w14:paraId="19774AC3" w14:textId="57E83DEE" w:rsidR="00104D54" w:rsidRDefault="0029552B" w:rsidP="00487F20">
      <w:pPr>
        <w:pStyle w:val="Caption"/>
        <w:spacing w:line="276" w:lineRule="auto"/>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14:paraId="107BDD61" w14:textId="77777777" w:rsidR="00104D54" w:rsidRDefault="00104D54" w:rsidP="00487F20">
      <w:pPr>
        <w:spacing w:after="0"/>
        <w:rPr>
          <w:b/>
          <w:sz w:val="24"/>
          <w:szCs w:val="24"/>
        </w:rPr>
      </w:pPr>
    </w:p>
    <w:p w14:paraId="7AE8911A" w14:textId="009F640A" w:rsidR="00104D54" w:rsidRDefault="0029552B" w:rsidP="00487F20">
      <w:pPr>
        <w:spacing w:after="0"/>
        <w:rPr>
          <w:b/>
          <w:sz w:val="24"/>
          <w:szCs w:val="24"/>
        </w:rPr>
      </w:pPr>
      <w:r>
        <w:rPr>
          <w:b/>
          <w:sz w:val="24"/>
          <w:szCs w:val="24"/>
        </w:rPr>
        <w:t xml:space="preserve">Narrative </w:t>
      </w:r>
    </w:p>
    <w:p w14:paraId="47137B7F" w14:textId="60F39D29" w:rsidR="00104D54" w:rsidRPr="005D78EF" w:rsidRDefault="0029552B" w:rsidP="00487F20">
      <w:pPr>
        <w:spacing w:after="0"/>
        <w:rPr>
          <w:rFonts w:cs="Arial"/>
          <w:sz w:val="24"/>
          <w:szCs w:val="24"/>
        </w:rPr>
      </w:pPr>
      <w:r w:rsidRPr="005D78EF">
        <w:rPr>
          <w:rFonts w:cs="Arial"/>
          <w:sz w:val="24"/>
          <w:szCs w:val="24"/>
        </w:rPr>
        <w:t xml:space="preserve">The administering lead agency is the City of Hartford’s Office of Central Grants Administration, a division of the Office of Management, Budget, and Grants, for the CDBG, ESG, and HOPWA Programs. The City of Hartford’s Housing Division of Development Services Department is the administering lead agency for the HOME </w:t>
      </w:r>
      <w:r w:rsidR="0091008C">
        <w:rPr>
          <w:rFonts w:cs="Arial"/>
          <w:sz w:val="24"/>
          <w:szCs w:val="24"/>
        </w:rPr>
        <w:t xml:space="preserve">and HOME ARP </w:t>
      </w:r>
      <w:r w:rsidRPr="005D78EF">
        <w:rPr>
          <w:rFonts w:cs="Arial"/>
          <w:sz w:val="24"/>
          <w:szCs w:val="24"/>
        </w:rPr>
        <w:t>Program. The Office of Central Grants of City of Hartford prepares: the Five</w:t>
      </w:r>
      <w:r w:rsidR="00EB48AD">
        <w:rPr>
          <w:rFonts w:cs="Arial"/>
          <w:sz w:val="24"/>
          <w:szCs w:val="24"/>
        </w:rPr>
        <w:t>-</w:t>
      </w:r>
      <w:r w:rsidRPr="005D78EF">
        <w:rPr>
          <w:rFonts w:cs="Arial"/>
          <w:sz w:val="24"/>
          <w:szCs w:val="24"/>
        </w:rPr>
        <w:t>Year Consolidated Plan; Annual Action Plans; ERR’s; and the Consolidated Annual Evaluation Reports (CAPER); processes pay requests; and performs contracting, and oversight of the programs on a day</w:t>
      </w:r>
      <w:r w:rsidR="00EB48AD">
        <w:rPr>
          <w:rFonts w:cs="Arial"/>
          <w:sz w:val="24"/>
          <w:szCs w:val="24"/>
        </w:rPr>
        <w:t>-</w:t>
      </w:r>
      <w:r w:rsidRPr="005D78EF">
        <w:rPr>
          <w:rFonts w:cs="Arial"/>
          <w:sz w:val="24"/>
          <w:szCs w:val="24"/>
        </w:rPr>
        <w:t>to</w:t>
      </w:r>
      <w:r w:rsidR="00EB48AD">
        <w:rPr>
          <w:rFonts w:cs="Arial"/>
          <w:sz w:val="24"/>
          <w:szCs w:val="24"/>
        </w:rPr>
        <w:t>-</w:t>
      </w:r>
      <w:r w:rsidRPr="005D78EF">
        <w:rPr>
          <w:rFonts w:cs="Arial"/>
          <w:sz w:val="24"/>
          <w:szCs w:val="24"/>
        </w:rPr>
        <w:t>day basis.</w:t>
      </w:r>
    </w:p>
    <w:p w14:paraId="51758416" w14:textId="77777777" w:rsidR="00104D54" w:rsidRDefault="00104D54" w:rsidP="00487F20">
      <w:pPr>
        <w:spacing w:after="0"/>
        <w:rPr>
          <w:rFonts w:cs="Arial"/>
        </w:rPr>
      </w:pPr>
    </w:p>
    <w:p w14:paraId="24592EBD" w14:textId="77777777" w:rsidR="00104D54" w:rsidRDefault="0029552B" w:rsidP="00487F20">
      <w:pPr>
        <w:spacing w:after="0"/>
        <w:rPr>
          <w:b/>
          <w:sz w:val="24"/>
          <w:szCs w:val="24"/>
        </w:rPr>
      </w:pPr>
      <w:r>
        <w:rPr>
          <w:b/>
          <w:sz w:val="24"/>
          <w:szCs w:val="24"/>
        </w:rPr>
        <w:t>Consolidated Plan Public Contact Information</w:t>
      </w:r>
    </w:p>
    <w:p w14:paraId="0C62CDF9" w14:textId="77777777" w:rsidR="00104D54" w:rsidRPr="00C47043" w:rsidRDefault="0029552B" w:rsidP="00487F20">
      <w:pPr>
        <w:spacing w:after="0"/>
        <w:rPr>
          <w:rFonts w:cs="Arial"/>
          <w:sz w:val="24"/>
          <w:szCs w:val="24"/>
        </w:rPr>
      </w:pPr>
      <w:r w:rsidRPr="00C47043">
        <w:rPr>
          <w:rFonts w:cs="Arial"/>
          <w:b/>
          <w:sz w:val="24"/>
          <w:szCs w:val="24"/>
        </w:rPr>
        <w:t>Contact Person:  </w:t>
      </w:r>
      <w:r w:rsidRPr="00C47043">
        <w:rPr>
          <w:rFonts w:cs="Arial"/>
          <w:sz w:val="24"/>
          <w:szCs w:val="24"/>
        </w:rPr>
        <w:t>Sheryl Horowitz</w:t>
      </w:r>
    </w:p>
    <w:p w14:paraId="45847D9B" w14:textId="341D82AC" w:rsidR="00104D54" w:rsidRPr="00C47043" w:rsidRDefault="0029552B" w:rsidP="00487F20">
      <w:pPr>
        <w:spacing w:after="0"/>
        <w:rPr>
          <w:rFonts w:cs="Arial"/>
          <w:sz w:val="24"/>
          <w:szCs w:val="24"/>
        </w:rPr>
      </w:pPr>
      <w:r w:rsidRPr="00C47043">
        <w:rPr>
          <w:rFonts w:cs="Arial"/>
          <w:i/>
          <w:sz w:val="24"/>
          <w:szCs w:val="24"/>
        </w:rPr>
        <w:t>Director of Central Grants Administration</w:t>
      </w:r>
    </w:p>
    <w:p w14:paraId="06D38D56" w14:textId="77777777" w:rsidR="00104D54" w:rsidRPr="00C47043" w:rsidRDefault="0029552B" w:rsidP="00487F20">
      <w:pPr>
        <w:spacing w:after="0"/>
        <w:rPr>
          <w:rFonts w:cs="Arial"/>
          <w:sz w:val="24"/>
          <w:szCs w:val="24"/>
        </w:rPr>
      </w:pPr>
      <w:r w:rsidRPr="00C47043">
        <w:rPr>
          <w:rFonts w:cs="Arial"/>
          <w:b/>
          <w:sz w:val="24"/>
          <w:szCs w:val="24"/>
        </w:rPr>
        <w:t>Address: </w:t>
      </w:r>
      <w:r w:rsidRPr="00C47043">
        <w:rPr>
          <w:rFonts w:cs="Arial"/>
          <w:sz w:val="24"/>
          <w:szCs w:val="24"/>
        </w:rPr>
        <w:t>550 Main Street, Suite 302</w:t>
      </w:r>
    </w:p>
    <w:p w14:paraId="7CE1D08A" w14:textId="77777777" w:rsidR="00104D54" w:rsidRPr="00C47043" w:rsidRDefault="0029552B" w:rsidP="00487F20">
      <w:pPr>
        <w:spacing w:after="0"/>
        <w:rPr>
          <w:rFonts w:cs="Arial"/>
          <w:sz w:val="24"/>
          <w:szCs w:val="24"/>
        </w:rPr>
      </w:pPr>
      <w:r w:rsidRPr="00C47043">
        <w:rPr>
          <w:rFonts w:cs="Arial"/>
          <w:b/>
          <w:sz w:val="24"/>
          <w:szCs w:val="24"/>
        </w:rPr>
        <w:t>Phone:  </w:t>
      </w:r>
      <w:r w:rsidRPr="00C47043">
        <w:rPr>
          <w:rFonts w:cs="Arial"/>
          <w:sz w:val="24"/>
          <w:szCs w:val="24"/>
        </w:rPr>
        <w:t>860-757-9282</w:t>
      </w:r>
    </w:p>
    <w:p w14:paraId="7E0A3617" w14:textId="77777777" w:rsidR="00104D54" w:rsidRPr="00C47043" w:rsidRDefault="0029552B" w:rsidP="00487F20">
      <w:pPr>
        <w:spacing w:after="0"/>
        <w:rPr>
          <w:rFonts w:cs="Arial"/>
          <w:sz w:val="24"/>
          <w:szCs w:val="24"/>
        </w:rPr>
      </w:pPr>
      <w:r w:rsidRPr="00C47043">
        <w:rPr>
          <w:rFonts w:cs="Arial"/>
          <w:b/>
          <w:sz w:val="24"/>
          <w:szCs w:val="24"/>
        </w:rPr>
        <w:t>E-Mail:  </w:t>
      </w:r>
      <w:r w:rsidRPr="00C47043">
        <w:rPr>
          <w:rFonts w:cs="Arial"/>
          <w:sz w:val="24"/>
          <w:szCs w:val="24"/>
        </w:rPr>
        <w:t>horos001@hartford.gov  </w:t>
      </w:r>
    </w:p>
    <w:p w14:paraId="68CA0936" w14:textId="77777777" w:rsidR="00104D54" w:rsidRPr="00C47043" w:rsidRDefault="0029552B" w:rsidP="00487F20">
      <w:pPr>
        <w:spacing w:after="0"/>
        <w:rPr>
          <w:rFonts w:cs="Arial"/>
          <w:sz w:val="24"/>
          <w:szCs w:val="24"/>
        </w:rPr>
      </w:pPr>
      <w:r w:rsidRPr="00C47043">
        <w:rPr>
          <w:rFonts w:cs="Arial"/>
          <w:b/>
          <w:sz w:val="24"/>
          <w:szCs w:val="24"/>
        </w:rPr>
        <w:t>Website:  </w:t>
      </w:r>
      <w:r w:rsidRPr="00C47043">
        <w:rPr>
          <w:rFonts w:cs="Arial"/>
          <w:sz w:val="24"/>
          <w:szCs w:val="24"/>
        </w:rPr>
        <w:t>https://www.hartfordct.gov/Government/Departments/OMBG/Central-Grants</w:t>
      </w:r>
    </w:p>
    <w:p w14:paraId="29D05C5F" w14:textId="77777777" w:rsidR="00104D54" w:rsidRDefault="00104D54" w:rsidP="00487F20">
      <w:pPr>
        <w:pStyle w:val="Heading2"/>
        <w:keepNext w:val="0"/>
        <w:pageBreakBefore/>
        <w:widowControl w:val="0"/>
        <w:spacing w:before="0" w:after="0"/>
        <w:rPr>
          <w:rFonts w:ascii="Calibri" w:hAnsi="Calibri"/>
          <w:i w:val="0"/>
        </w:rPr>
        <w:sectPr w:rsidR="00104D54" w:rsidSect="000B4630">
          <w:headerReference w:type="default" r:id="rId10"/>
          <w:footerReference w:type="default" r:id="rId11"/>
          <w:pgSz w:w="12240" w:h="15840"/>
          <w:pgMar w:top="1440" w:right="1440" w:bottom="1440" w:left="1440" w:header="720" w:footer="720" w:gutter="0"/>
          <w:pgNumType w:start="0"/>
          <w:cols w:space="720"/>
          <w:titlePg/>
          <w:docGrid w:linePitch="360"/>
        </w:sectPr>
      </w:pPr>
    </w:p>
    <w:p w14:paraId="504F1CDF" w14:textId="67B5E4C1" w:rsidR="00487F20" w:rsidRPr="00F639F7" w:rsidRDefault="0029552B" w:rsidP="00F639F7">
      <w:pPr>
        <w:pStyle w:val="Style2"/>
      </w:pPr>
      <w:r w:rsidRPr="00D67C66">
        <w:t>AP-10 Consultation – 91.100, 91.200(b), 91.215(l)</w:t>
      </w:r>
    </w:p>
    <w:p w14:paraId="43FBFC6A" w14:textId="77777777" w:rsidR="00104D54" w:rsidRDefault="0029552B" w:rsidP="00487F20">
      <w:pPr>
        <w:spacing w:after="0"/>
        <w:rPr>
          <w:b/>
          <w:sz w:val="24"/>
          <w:szCs w:val="24"/>
        </w:rPr>
      </w:pPr>
      <w:r>
        <w:rPr>
          <w:b/>
          <w:sz w:val="24"/>
          <w:szCs w:val="24"/>
        </w:rPr>
        <w:t>1.</w:t>
      </w:r>
      <w:r>
        <w:rPr>
          <w:b/>
          <w:sz w:val="24"/>
          <w:szCs w:val="24"/>
        </w:rPr>
        <w:tab/>
        <w:t>Introduction</w:t>
      </w:r>
    </w:p>
    <w:p w14:paraId="4AADA60F" w14:textId="77777777" w:rsidR="00207A18" w:rsidRDefault="00207A18" w:rsidP="00487F20">
      <w:pPr>
        <w:spacing w:after="0"/>
        <w:rPr>
          <w:rFonts w:cs="Arial"/>
          <w:sz w:val="24"/>
          <w:szCs w:val="24"/>
          <w:highlight w:val="yellow"/>
        </w:rPr>
      </w:pPr>
    </w:p>
    <w:p w14:paraId="0ECDE198" w14:textId="2619F19C" w:rsidR="00A10912" w:rsidRPr="00D96FAF" w:rsidRDefault="00AB0321" w:rsidP="00A10912">
      <w:pPr>
        <w:spacing w:after="0"/>
        <w:rPr>
          <w:rFonts w:asciiTheme="minorHAnsi" w:hAnsiTheme="minorHAnsi" w:cstheme="minorHAnsi"/>
          <w:sz w:val="24"/>
          <w:szCs w:val="24"/>
        </w:rPr>
      </w:pPr>
      <w:r w:rsidRPr="00D96FAF">
        <w:rPr>
          <w:rFonts w:asciiTheme="minorHAnsi" w:hAnsiTheme="minorHAnsi" w:cstheme="minorHAnsi"/>
          <w:sz w:val="24"/>
          <w:szCs w:val="24"/>
        </w:rPr>
        <w:t>The City of Hartford has regular on-going engagement with municipal departments and diverse network of community-based organizations.</w:t>
      </w:r>
      <w:r w:rsidR="00A10912" w:rsidRPr="00D96FAF">
        <w:rPr>
          <w:rFonts w:asciiTheme="minorHAnsi" w:hAnsiTheme="minorHAnsi" w:cstheme="minorHAnsi"/>
          <w:sz w:val="24"/>
          <w:szCs w:val="24"/>
        </w:rPr>
        <w:t xml:space="preserve"> The consultations were conducted through a variety of methods including interdepartmental coordination, active participation in regional councils and planning entities, one-on-one interviews, and public hearings.</w:t>
      </w:r>
    </w:p>
    <w:p w14:paraId="35BB3A96" w14:textId="77777777" w:rsidR="00A10912" w:rsidRPr="00D96FAF" w:rsidRDefault="00A10912" w:rsidP="00AB0321">
      <w:pPr>
        <w:spacing w:after="0"/>
        <w:rPr>
          <w:rFonts w:asciiTheme="minorHAnsi" w:hAnsiTheme="minorHAnsi" w:cstheme="minorHAnsi"/>
          <w:sz w:val="24"/>
          <w:szCs w:val="24"/>
        </w:rPr>
      </w:pPr>
    </w:p>
    <w:p w14:paraId="5E933EC4" w14:textId="6522DD38" w:rsidR="00AB0321" w:rsidRPr="00D96FAF" w:rsidRDefault="00AB0321" w:rsidP="00AB0321">
      <w:pPr>
        <w:spacing w:after="0"/>
        <w:rPr>
          <w:rFonts w:asciiTheme="minorHAnsi" w:hAnsiTheme="minorHAnsi" w:cstheme="minorHAnsi"/>
          <w:sz w:val="24"/>
          <w:szCs w:val="24"/>
        </w:rPr>
      </w:pPr>
      <w:r w:rsidRPr="00D96FAF">
        <w:rPr>
          <w:rFonts w:asciiTheme="minorHAnsi" w:hAnsiTheme="minorHAnsi" w:cstheme="minorHAnsi"/>
          <w:sz w:val="24"/>
          <w:szCs w:val="24"/>
        </w:rPr>
        <w:t xml:space="preserve">The City additionally benefited from the coordinated planning efforts necessary to produce </w:t>
      </w:r>
      <w:r w:rsidR="00DB2CCF" w:rsidRPr="00D96FAF">
        <w:rPr>
          <w:rFonts w:asciiTheme="minorHAnsi" w:hAnsiTheme="minorHAnsi" w:cstheme="minorHAnsi"/>
          <w:sz w:val="24"/>
          <w:szCs w:val="24"/>
        </w:rPr>
        <w:t>t</w:t>
      </w:r>
      <w:r w:rsidR="006E1C37" w:rsidRPr="00D96FAF">
        <w:rPr>
          <w:rFonts w:asciiTheme="minorHAnsi" w:hAnsiTheme="minorHAnsi" w:cstheme="minorHAnsi"/>
          <w:sz w:val="24"/>
          <w:szCs w:val="24"/>
        </w:rPr>
        <w:t xml:space="preserve">he City’s Affordable Housing Plan. </w:t>
      </w:r>
      <w:r w:rsidRPr="00D96FAF">
        <w:rPr>
          <w:rFonts w:asciiTheme="minorHAnsi" w:hAnsiTheme="minorHAnsi" w:cstheme="minorHAnsi"/>
          <w:sz w:val="24"/>
          <w:szCs w:val="24"/>
        </w:rPr>
        <w:t xml:space="preserve">  The consultation efforts summarized below are the basis of activity prioritization and funding allocation found within the 202</w:t>
      </w:r>
      <w:r w:rsidR="00401766">
        <w:rPr>
          <w:rFonts w:asciiTheme="minorHAnsi" w:hAnsiTheme="minorHAnsi" w:cstheme="minorHAnsi"/>
          <w:sz w:val="24"/>
          <w:szCs w:val="24"/>
        </w:rPr>
        <w:t>4</w:t>
      </w:r>
      <w:r w:rsidRPr="00D96FAF">
        <w:rPr>
          <w:rFonts w:asciiTheme="minorHAnsi" w:hAnsiTheme="minorHAnsi" w:cstheme="minorHAnsi"/>
          <w:sz w:val="24"/>
          <w:szCs w:val="24"/>
        </w:rPr>
        <w:t xml:space="preserve"> Annual Action Plan. </w:t>
      </w:r>
    </w:p>
    <w:p w14:paraId="32C34E08" w14:textId="77777777" w:rsidR="00487F20" w:rsidRPr="0045236B" w:rsidRDefault="00487F20" w:rsidP="00487F20">
      <w:pPr>
        <w:spacing w:after="0"/>
        <w:rPr>
          <w:rFonts w:cs="Arial"/>
          <w:sz w:val="24"/>
          <w:szCs w:val="24"/>
        </w:rPr>
      </w:pPr>
    </w:p>
    <w:p w14:paraId="244387EE" w14:textId="77777777" w:rsidR="00104D54" w:rsidRDefault="0029552B" w:rsidP="00487F20">
      <w:pPr>
        <w:spacing w:after="0"/>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0613702E" w14:textId="77777777" w:rsidR="00487F20" w:rsidRDefault="00487F20" w:rsidP="00487F20">
      <w:pPr>
        <w:spacing w:after="0"/>
        <w:rPr>
          <w:b/>
          <w:sz w:val="24"/>
          <w:szCs w:val="24"/>
        </w:rPr>
      </w:pPr>
    </w:p>
    <w:p w14:paraId="1C616519" w14:textId="56603F3F" w:rsidR="00963F33" w:rsidRPr="0034387E" w:rsidRDefault="00D135EC" w:rsidP="00963F33">
      <w:pPr>
        <w:spacing w:after="0"/>
        <w:rPr>
          <w:rFonts w:asciiTheme="minorHAnsi" w:hAnsiTheme="minorHAnsi" w:cstheme="minorHAnsi"/>
          <w:sz w:val="24"/>
          <w:szCs w:val="24"/>
        </w:rPr>
      </w:pPr>
      <w:r w:rsidRPr="0034387E">
        <w:rPr>
          <w:rFonts w:asciiTheme="minorHAnsi" w:hAnsiTheme="minorHAnsi" w:cstheme="minorHAnsi"/>
          <w:sz w:val="24"/>
          <w:szCs w:val="24"/>
        </w:rPr>
        <w:t>T</w:t>
      </w:r>
      <w:r w:rsidR="006E1C37" w:rsidRPr="0034387E">
        <w:rPr>
          <w:rFonts w:asciiTheme="minorHAnsi" w:hAnsiTheme="minorHAnsi" w:cstheme="minorHAnsi"/>
          <w:sz w:val="24"/>
          <w:szCs w:val="24"/>
        </w:rPr>
        <w:t xml:space="preserve">he City of Hartford utilized its expansive network of community -based organizations, human service agencies, </w:t>
      </w:r>
      <w:r w:rsidR="00550251" w:rsidRPr="0034387E">
        <w:rPr>
          <w:rFonts w:asciiTheme="minorHAnsi" w:hAnsiTheme="minorHAnsi" w:cstheme="minorHAnsi"/>
          <w:sz w:val="24"/>
          <w:szCs w:val="24"/>
        </w:rPr>
        <w:t xml:space="preserve">and </w:t>
      </w:r>
      <w:r w:rsidR="006E1C37" w:rsidRPr="0034387E">
        <w:rPr>
          <w:rFonts w:asciiTheme="minorHAnsi" w:hAnsiTheme="minorHAnsi" w:cstheme="minorHAnsi"/>
          <w:sz w:val="24"/>
          <w:szCs w:val="24"/>
        </w:rPr>
        <w:t xml:space="preserve">existing CDBG, ESG, and HOPWA providers to </w:t>
      </w:r>
      <w:r w:rsidRPr="0034387E">
        <w:rPr>
          <w:rFonts w:asciiTheme="minorHAnsi" w:hAnsiTheme="minorHAnsi" w:cstheme="minorHAnsi"/>
          <w:sz w:val="24"/>
          <w:szCs w:val="24"/>
        </w:rPr>
        <w:t>identify opportunities to enhance coordination</w:t>
      </w:r>
      <w:r w:rsidR="00461525" w:rsidRPr="0034387E">
        <w:rPr>
          <w:rFonts w:asciiTheme="minorHAnsi" w:hAnsiTheme="minorHAnsi" w:cstheme="minorHAnsi"/>
          <w:sz w:val="24"/>
          <w:szCs w:val="24"/>
        </w:rPr>
        <w:t>.</w:t>
      </w:r>
      <w:r w:rsidR="00F92799" w:rsidRPr="0034387E">
        <w:rPr>
          <w:rFonts w:asciiTheme="minorHAnsi" w:hAnsiTheme="minorHAnsi" w:cstheme="minorHAnsi"/>
          <w:sz w:val="24"/>
          <w:szCs w:val="24"/>
        </w:rPr>
        <w:t xml:space="preserve"> </w:t>
      </w:r>
      <w:r w:rsidR="00461525" w:rsidRPr="0034387E">
        <w:rPr>
          <w:rFonts w:asciiTheme="minorHAnsi" w:hAnsiTheme="minorHAnsi" w:cstheme="minorHAnsi"/>
          <w:sz w:val="24"/>
          <w:szCs w:val="24"/>
        </w:rPr>
        <w:t>Within the Action Plan process and the</w:t>
      </w:r>
      <w:r w:rsidR="00963F33" w:rsidRPr="0034387E">
        <w:rPr>
          <w:rFonts w:asciiTheme="minorHAnsi" w:hAnsiTheme="minorHAnsi" w:cstheme="minorHAnsi"/>
          <w:sz w:val="24"/>
          <w:szCs w:val="24"/>
        </w:rPr>
        <w:t xml:space="preserve"> </w:t>
      </w:r>
      <w:r w:rsidR="00663D89" w:rsidRPr="0034387E">
        <w:rPr>
          <w:rFonts w:asciiTheme="minorHAnsi" w:hAnsiTheme="minorHAnsi" w:cstheme="minorHAnsi"/>
          <w:sz w:val="24"/>
          <w:szCs w:val="24"/>
        </w:rPr>
        <w:t xml:space="preserve">corresponding </w:t>
      </w:r>
      <w:r w:rsidR="00963F33" w:rsidRPr="0034387E">
        <w:rPr>
          <w:rFonts w:asciiTheme="minorHAnsi" w:hAnsiTheme="minorHAnsi" w:cstheme="minorHAnsi"/>
          <w:sz w:val="24"/>
          <w:szCs w:val="24"/>
        </w:rPr>
        <w:t>application process, local organizations are encouraged to demonstrate</w:t>
      </w:r>
      <w:r w:rsidR="00F16AA8" w:rsidRPr="0034387E">
        <w:rPr>
          <w:rFonts w:asciiTheme="minorHAnsi" w:hAnsiTheme="minorHAnsi" w:cstheme="minorHAnsi"/>
          <w:sz w:val="24"/>
          <w:szCs w:val="24"/>
        </w:rPr>
        <w:t xml:space="preserve"> </w:t>
      </w:r>
      <w:r w:rsidR="00061475" w:rsidRPr="0034387E">
        <w:rPr>
          <w:rFonts w:asciiTheme="minorHAnsi" w:hAnsiTheme="minorHAnsi" w:cstheme="minorHAnsi"/>
          <w:sz w:val="24"/>
          <w:szCs w:val="24"/>
        </w:rPr>
        <w:t>their</w:t>
      </w:r>
      <w:r w:rsidR="00F16AA8" w:rsidRPr="0034387E">
        <w:rPr>
          <w:rFonts w:asciiTheme="minorHAnsi" w:hAnsiTheme="minorHAnsi" w:cstheme="minorHAnsi"/>
          <w:sz w:val="24"/>
          <w:szCs w:val="24"/>
        </w:rPr>
        <w:t xml:space="preserve"> efforts are part of a coordinated community-based response.   </w:t>
      </w:r>
    </w:p>
    <w:p w14:paraId="4EB9D9D6" w14:textId="77777777" w:rsidR="00AB0321" w:rsidRDefault="00AB0321" w:rsidP="00487F20">
      <w:pPr>
        <w:spacing w:after="0"/>
        <w:rPr>
          <w:rFonts w:cs="Arial"/>
          <w:sz w:val="24"/>
          <w:szCs w:val="24"/>
        </w:rPr>
      </w:pPr>
    </w:p>
    <w:p w14:paraId="4DC289FB" w14:textId="1B20A72B" w:rsidR="00104D54" w:rsidRDefault="0029552B" w:rsidP="00487F20">
      <w:pPr>
        <w:spacing w:after="0"/>
        <w:rPr>
          <w:rFonts w:cs="Arial"/>
          <w:sz w:val="24"/>
          <w:szCs w:val="24"/>
        </w:rPr>
      </w:pPr>
      <w:r w:rsidRPr="00E300B8">
        <w:rPr>
          <w:rFonts w:cs="Arial"/>
          <w:sz w:val="24"/>
          <w:szCs w:val="24"/>
        </w:rPr>
        <w:t>The City of Hartford works with the following agencies to enhance coordination:</w:t>
      </w:r>
    </w:p>
    <w:p w14:paraId="3E70D6E2" w14:textId="77777777" w:rsidR="00487F20" w:rsidRPr="00E300B8" w:rsidRDefault="00487F20" w:rsidP="00487F20">
      <w:pPr>
        <w:spacing w:after="0"/>
        <w:rPr>
          <w:rFonts w:cs="Arial"/>
          <w:sz w:val="24"/>
          <w:szCs w:val="24"/>
        </w:rPr>
      </w:pPr>
    </w:p>
    <w:p w14:paraId="3B3437D4" w14:textId="77777777" w:rsidR="00104D54" w:rsidRPr="00E300B8" w:rsidRDefault="0029552B" w:rsidP="00366A3D">
      <w:pPr>
        <w:numPr>
          <w:ilvl w:val="0"/>
          <w:numId w:val="1"/>
        </w:numPr>
        <w:spacing w:after="0"/>
        <w:rPr>
          <w:rFonts w:cs="Arial"/>
          <w:sz w:val="24"/>
          <w:szCs w:val="24"/>
        </w:rPr>
      </w:pPr>
      <w:r w:rsidRPr="00E300B8">
        <w:rPr>
          <w:rFonts w:cs="Arial"/>
          <w:b/>
          <w:sz w:val="24"/>
          <w:szCs w:val="24"/>
        </w:rPr>
        <w:t xml:space="preserve">Hartford Housing Authority - </w:t>
      </w:r>
      <w:r w:rsidRPr="00E300B8">
        <w:rPr>
          <w:rFonts w:cs="Arial"/>
          <w:sz w:val="24"/>
          <w:szCs w:val="24"/>
        </w:rPr>
        <w:t>Section 8 Housing Choice Vouchers, improvements to public housing communities, and scattered site housing.</w:t>
      </w:r>
    </w:p>
    <w:p w14:paraId="5D4E8B18" w14:textId="77777777" w:rsidR="00104D54" w:rsidRDefault="0029552B" w:rsidP="00366A3D">
      <w:pPr>
        <w:numPr>
          <w:ilvl w:val="0"/>
          <w:numId w:val="1"/>
        </w:numPr>
        <w:spacing w:after="0"/>
        <w:rPr>
          <w:rFonts w:cs="Arial"/>
          <w:sz w:val="24"/>
          <w:szCs w:val="24"/>
        </w:rPr>
      </w:pPr>
      <w:r w:rsidRPr="00E300B8">
        <w:rPr>
          <w:rFonts w:cs="Arial"/>
          <w:b/>
          <w:sz w:val="24"/>
          <w:szCs w:val="24"/>
        </w:rPr>
        <w:t>Development Services -</w:t>
      </w:r>
      <w:r w:rsidRPr="00E300B8">
        <w:rPr>
          <w:rFonts w:cs="Arial"/>
          <w:sz w:val="24"/>
          <w:szCs w:val="24"/>
        </w:rPr>
        <w:t xml:space="preserve"> oversees the HOME program and a Section 8 Housing Choice Voucher program.</w:t>
      </w:r>
    </w:p>
    <w:p w14:paraId="45FD81CF" w14:textId="51002226" w:rsidR="00666909" w:rsidRPr="00E300B8" w:rsidRDefault="00FC2CB7" w:rsidP="00366A3D">
      <w:pPr>
        <w:numPr>
          <w:ilvl w:val="0"/>
          <w:numId w:val="1"/>
        </w:numPr>
        <w:spacing w:after="0"/>
        <w:rPr>
          <w:rFonts w:cs="Arial"/>
          <w:sz w:val="24"/>
          <w:szCs w:val="24"/>
        </w:rPr>
      </w:pPr>
      <w:r>
        <w:rPr>
          <w:rFonts w:cs="Arial"/>
          <w:b/>
          <w:sz w:val="24"/>
          <w:szCs w:val="24"/>
        </w:rPr>
        <w:t>Health</w:t>
      </w:r>
      <w:r w:rsidR="00666909">
        <w:rPr>
          <w:rFonts w:cs="Arial"/>
          <w:b/>
          <w:sz w:val="24"/>
          <w:szCs w:val="24"/>
        </w:rPr>
        <w:t xml:space="preserve"> and Human Services-</w:t>
      </w:r>
      <w:r w:rsidR="00666909">
        <w:rPr>
          <w:rFonts w:cs="Arial"/>
          <w:sz w:val="24"/>
          <w:szCs w:val="24"/>
        </w:rPr>
        <w:t xml:space="preserve"> implementing Federal Grant addressing housing as a social determinant of health</w:t>
      </w:r>
    </w:p>
    <w:p w14:paraId="293AF1B6" w14:textId="1D5A3965" w:rsidR="00104D54" w:rsidRPr="00E300B8" w:rsidRDefault="00845101" w:rsidP="00366A3D">
      <w:pPr>
        <w:numPr>
          <w:ilvl w:val="0"/>
          <w:numId w:val="1"/>
        </w:numPr>
        <w:spacing w:after="0"/>
        <w:rPr>
          <w:rFonts w:cs="Arial"/>
          <w:sz w:val="24"/>
          <w:szCs w:val="24"/>
        </w:rPr>
      </w:pPr>
      <w:r>
        <w:rPr>
          <w:rFonts w:cs="Arial"/>
          <w:b/>
          <w:sz w:val="24"/>
          <w:szCs w:val="24"/>
        </w:rPr>
        <w:t xml:space="preserve">Human </w:t>
      </w:r>
      <w:r w:rsidR="0029552B" w:rsidRPr="00E300B8">
        <w:rPr>
          <w:rFonts w:cs="Arial"/>
          <w:b/>
          <w:sz w:val="24"/>
          <w:szCs w:val="24"/>
        </w:rPr>
        <w:t xml:space="preserve">Services Agencies - </w:t>
      </w:r>
      <w:r w:rsidR="0029552B" w:rsidRPr="00E300B8">
        <w:rPr>
          <w:rFonts w:cs="Arial"/>
          <w:sz w:val="24"/>
          <w:szCs w:val="24"/>
        </w:rPr>
        <w:t>funds to improve services to low- and moderate-income persons.</w:t>
      </w:r>
    </w:p>
    <w:p w14:paraId="55578C5D" w14:textId="77777777" w:rsidR="00104D54" w:rsidRPr="00E300B8" w:rsidRDefault="0029552B" w:rsidP="00366A3D">
      <w:pPr>
        <w:numPr>
          <w:ilvl w:val="0"/>
          <w:numId w:val="1"/>
        </w:numPr>
        <w:spacing w:after="0"/>
        <w:rPr>
          <w:rFonts w:cs="Arial"/>
          <w:sz w:val="24"/>
          <w:szCs w:val="24"/>
        </w:rPr>
      </w:pPr>
      <w:r w:rsidRPr="00E300B8">
        <w:rPr>
          <w:rFonts w:cs="Arial"/>
          <w:b/>
          <w:sz w:val="24"/>
          <w:szCs w:val="24"/>
        </w:rPr>
        <w:t>Housing Providers -</w:t>
      </w:r>
      <w:r w:rsidRPr="00E300B8">
        <w:rPr>
          <w:rFonts w:cs="Arial"/>
          <w:sz w:val="24"/>
          <w:szCs w:val="24"/>
        </w:rPr>
        <w:t xml:space="preserve"> funds to rehab and develop affordable housing - funds to improve housing options for low- and moderate-income families and individuals.</w:t>
      </w:r>
    </w:p>
    <w:p w14:paraId="1AB09CEF" w14:textId="77777777" w:rsidR="00104D54" w:rsidRDefault="0029552B" w:rsidP="00366A3D">
      <w:pPr>
        <w:numPr>
          <w:ilvl w:val="0"/>
          <w:numId w:val="1"/>
        </w:numPr>
        <w:spacing w:after="0"/>
        <w:rPr>
          <w:rFonts w:cs="Arial"/>
          <w:sz w:val="24"/>
          <w:szCs w:val="24"/>
        </w:rPr>
      </w:pPr>
      <w:r w:rsidRPr="00E300B8">
        <w:rPr>
          <w:rFonts w:cs="Arial"/>
          <w:b/>
          <w:sz w:val="24"/>
          <w:szCs w:val="24"/>
        </w:rPr>
        <w:t>Journey Home -</w:t>
      </w:r>
      <w:r w:rsidRPr="00E300B8">
        <w:rPr>
          <w:rFonts w:cs="Arial"/>
          <w:sz w:val="24"/>
          <w:szCs w:val="24"/>
        </w:rPr>
        <w:t xml:space="preserve"> coordinates the Greater Hartford CAN.</w:t>
      </w:r>
    </w:p>
    <w:p w14:paraId="2EB05DC4" w14:textId="2DD5582A" w:rsidR="00203003" w:rsidRDefault="00203003" w:rsidP="00366A3D">
      <w:pPr>
        <w:numPr>
          <w:ilvl w:val="0"/>
          <w:numId w:val="1"/>
        </w:numPr>
        <w:spacing w:after="0"/>
        <w:rPr>
          <w:rFonts w:cs="Arial"/>
          <w:sz w:val="24"/>
          <w:szCs w:val="24"/>
        </w:rPr>
      </w:pPr>
      <w:r>
        <w:rPr>
          <w:rFonts w:cs="Arial"/>
          <w:b/>
          <w:sz w:val="24"/>
          <w:szCs w:val="24"/>
        </w:rPr>
        <w:t>My Sister’s Place –</w:t>
      </w:r>
      <w:r>
        <w:rPr>
          <w:rFonts w:cs="Arial"/>
          <w:sz w:val="24"/>
          <w:szCs w:val="24"/>
        </w:rPr>
        <w:t xml:space="preserve"> overs</w:t>
      </w:r>
      <w:r w:rsidR="00022A7F">
        <w:rPr>
          <w:rFonts w:cs="Arial"/>
          <w:sz w:val="24"/>
          <w:szCs w:val="24"/>
        </w:rPr>
        <w:t>ight of</w:t>
      </w:r>
      <w:r>
        <w:rPr>
          <w:rFonts w:cs="Arial"/>
          <w:sz w:val="24"/>
          <w:szCs w:val="24"/>
        </w:rPr>
        <w:t xml:space="preserve"> the Mobility to Areas of Opportunity efforts</w:t>
      </w:r>
      <w:r w:rsidR="0091008C">
        <w:rPr>
          <w:rFonts w:cs="Arial"/>
          <w:sz w:val="24"/>
          <w:szCs w:val="24"/>
        </w:rPr>
        <w:t>.</w:t>
      </w:r>
    </w:p>
    <w:p w14:paraId="09956107" w14:textId="13696B6B" w:rsidR="00487F20" w:rsidRPr="00DB4107" w:rsidRDefault="00C3350A" w:rsidP="00DB4107">
      <w:pPr>
        <w:spacing w:after="0"/>
        <w:ind w:left="720"/>
        <w:rPr>
          <w:rFonts w:cs="Arial"/>
          <w:sz w:val="24"/>
          <w:szCs w:val="24"/>
        </w:rPr>
      </w:pPr>
      <w:r w:rsidRPr="00DB4107">
        <w:rPr>
          <w:rFonts w:cs="Arial"/>
          <w:b/>
          <w:sz w:val="24"/>
          <w:szCs w:val="24"/>
        </w:rPr>
        <w:t>CT BOS</w:t>
      </w:r>
      <w:r w:rsidR="00DB4107" w:rsidRPr="00DB4107">
        <w:rPr>
          <w:rFonts w:cs="Arial"/>
          <w:b/>
          <w:sz w:val="24"/>
          <w:szCs w:val="24"/>
        </w:rPr>
        <w:t>-</w:t>
      </w:r>
      <w:r w:rsidR="00DB4107" w:rsidRPr="00DB4107">
        <w:rPr>
          <w:rFonts w:cs="Arial"/>
          <w:sz w:val="24"/>
          <w:szCs w:val="24"/>
        </w:rPr>
        <w:t xml:space="preserve"> CT BOS plans and oversees use of HUD CoC funding all CT Counties </w:t>
      </w:r>
      <w:r w:rsidR="00DB4107">
        <w:rPr>
          <w:rFonts w:cs="Arial"/>
          <w:sz w:val="24"/>
          <w:szCs w:val="24"/>
        </w:rPr>
        <w:t>-</w:t>
      </w:r>
      <w:r w:rsidR="00DB4107" w:rsidRPr="00DB4107">
        <w:rPr>
          <w:rFonts w:cs="Arial"/>
          <w:sz w:val="24"/>
          <w:szCs w:val="24"/>
        </w:rPr>
        <w:t xml:space="preserve">John Merz is Community Co Chair. </w:t>
      </w:r>
    </w:p>
    <w:p w14:paraId="42B7EE09" w14:textId="77777777" w:rsidR="00487F20" w:rsidRPr="00E300B8" w:rsidRDefault="00487F20" w:rsidP="00487F20">
      <w:pPr>
        <w:spacing w:after="0"/>
        <w:rPr>
          <w:rFonts w:cs="Arial"/>
          <w:sz w:val="24"/>
          <w:szCs w:val="24"/>
        </w:rPr>
      </w:pPr>
    </w:p>
    <w:p w14:paraId="6F45BC2E" w14:textId="77777777" w:rsidR="00104D54" w:rsidRDefault="0029552B" w:rsidP="00487F20">
      <w:pPr>
        <w:spacing w:after="0"/>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2533945B" w14:textId="77777777" w:rsidR="00487F20" w:rsidRDefault="00487F20" w:rsidP="00487F20">
      <w:pPr>
        <w:spacing w:after="0"/>
        <w:rPr>
          <w:b/>
          <w:sz w:val="24"/>
          <w:szCs w:val="24"/>
        </w:rPr>
      </w:pPr>
    </w:p>
    <w:p w14:paraId="4B480429" w14:textId="4678EDB9" w:rsidR="00DB4107" w:rsidRPr="009917A6" w:rsidRDefault="0029552B" w:rsidP="009917A6">
      <w:pPr>
        <w:spacing w:after="0"/>
        <w:rPr>
          <w:rFonts w:cs="Arial"/>
          <w:sz w:val="24"/>
          <w:szCs w:val="24"/>
        </w:rPr>
      </w:pPr>
      <w:r w:rsidRPr="009917A6">
        <w:rPr>
          <w:rFonts w:asciiTheme="minorHAnsi" w:hAnsiTheme="minorHAnsi" w:cstheme="minorHAnsi"/>
          <w:sz w:val="24"/>
          <w:szCs w:val="24"/>
        </w:rPr>
        <w:t xml:space="preserve">The City of Hartford is a member of the Connecticut Balance of State CoC, which is divided into Coordinated Action Networks (CANs). Journey Home is the coordinating agency of the Greater Hartford Coordinated Access Network (Greater Hartford CAN), and as such, it is responsible for ensuring that the goals of ending chronic homelessness in the continuum are met. </w:t>
      </w:r>
      <w:r w:rsidR="00B506B6" w:rsidRPr="009917A6">
        <w:rPr>
          <w:rFonts w:asciiTheme="minorHAnsi" w:hAnsiTheme="minorHAnsi" w:cstheme="minorHAnsi"/>
          <w:sz w:val="24"/>
          <w:szCs w:val="24"/>
        </w:rPr>
        <w:t>Journey Home serves not only as the lead agency of the Greater Hartford Coordinated Access Network, which is one of the six regions of the Connecticut Balance of State Continuum of Care.</w:t>
      </w:r>
      <w:r w:rsidR="00DB4107" w:rsidRPr="009917A6">
        <w:rPr>
          <w:rFonts w:asciiTheme="minorHAnsi" w:hAnsiTheme="minorHAnsi" w:cstheme="minorHAnsi"/>
          <w:sz w:val="24"/>
          <w:szCs w:val="24"/>
        </w:rPr>
        <w:t xml:space="preserve">  </w:t>
      </w:r>
      <w:r w:rsidR="00DB4107" w:rsidRPr="009917A6">
        <w:rPr>
          <w:rFonts w:cs="Arial"/>
          <w:sz w:val="24"/>
          <w:szCs w:val="24"/>
        </w:rPr>
        <w:t xml:space="preserve">Presented to CTBOS City of Hartford Annual Action Plans during comment period. COH works closely with John Merz at ACT (Advancing Hartford Together) to </w:t>
      </w:r>
      <w:r w:rsidR="00D00827" w:rsidRPr="009917A6">
        <w:rPr>
          <w:rFonts w:cs="Arial"/>
          <w:sz w:val="24"/>
          <w:szCs w:val="24"/>
        </w:rPr>
        <w:t xml:space="preserve">innovate new programs and </w:t>
      </w:r>
      <w:r w:rsidR="00DB4107" w:rsidRPr="009917A6">
        <w:rPr>
          <w:rFonts w:cs="Arial"/>
          <w:sz w:val="24"/>
          <w:szCs w:val="24"/>
        </w:rPr>
        <w:t>assure quali</w:t>
      </w:r>
      <w:r w:rsidR="00D00827" w:rsidRPr="009917A6">
        <w:rPr>
          <w:rFonts w:cs="Arial"/>
          <w:sz w:val="24"/>
          <w:szCs w:val="24"/>
        </w:rPr>
        <w:t xml:space="preserve">ty of </w:t>
      </w:r>
      <w:r w:rsidR="00541386">
        <w:rPr>
          <w:rFonts w:cs="Arial"/>
          <w:sz w:val="24"/>
          <w:szCs w:val="24"/>
        </w:rPr>
        <w:t xml:space="preserve">program operations </w:t>
      </w:r>
      <w:r w:rsidR="00C56DD2">
        <w:rPr>
          <w:rFonts w:cs="Arial"/>
          <w:sz w:val="24"/>
          <w:szCs w:val="24"/>
        </w:rPr>
        <w:t xml:space="preserve">and outcomes. </w:t>
      </w:r>
    </w:p>
    <w:p w14:paraId="43CCFA97" w14:textId="24D47967" w:rsidR="00B506B6" w:rsidRPr="009917A6" w:rsidRDefault="00B506B6" w:rsidP="00B506B6">
      <w:pPr>
        <w:pStyle w:val="xxelementtoproof"/>
        <w:rPr>
          <w:rFonts w:ascii="Times New Roman" w:hAnsi="Times New Roman" w:cs="Times New Roman"/>
        </w:rPr>
      </w:pPr>
    </w:p>
    <w:p w14:paraId="61512034" w14:textId="29B63E89" w:rsidR="00104D54" w:rsidRPr="0034387E" w:rsidRDefault="00104D54" w:rsidP="00487F20">
      <w:pPr>
        <w:spacing w:after="0"/>
        <w:rPr>
          <w:rFonts w:asciiTheme="minorHAnsi" w:hAnsiTheme="minorHAnsi" w:cstheme="minorHAnsi"/>
          <w:sz w:val="24"/>
          <w:szCs w:val="24"/>
        </w:rPr>
      </w:pPr>
    </w:p>
    <w:p w14:paraId="46CF2CAB" w14:textId="0CB13FCE" w:rsidR="00487F20" w:rsidRPr="0034387E" w:rsidRDefault="001A472B" w:rsidP="001A472B">
      <w:pPr>
        <w:pStyle w:val="NormalWeb"/>
        <w:spacing w:before="0" w:beforeAutospacing="0" w:after="0" w:afterAutospacing="0"/>
        <w:rPr>
          <w:rFonts w:asciiTheme="minorHAnsi" w:hAnsiTheme="minorHAnsi" w:cstheme="minorHAnsi"/>
        </w:rPr>
      </w:pPr>
      <w:r w:rsidRPr="001A472B">
        <w:rPr>
          <w:rFonts w:asciiTheme="minorHAnsi" w:hAnsiTheme="minorHAnsi" w:cstheme="minorHAnsi"/>
        </w:rPr>
        <w:t>The Greater Hartford CAN estimates that it will dedicate (476) permanent housing beds to families, 1,116 permanent housing beds to adults, 358 permanent housing beds to chronically homeless individuals and families, and (467-PIT data) permanent housing beds to veterans in the City of Hartford.</w:t>
      </w:r>
    </w:p>
    <w:p w14:paraId="14F16C26" w14:textId="77777777" w:rsidR="00487F20" w:rsidRPr="0034387E" w:rsidRDefault="00487F20" w:rsidP="00487F20">
      <w:pPr>
        <w:spacing w:after="0"/>
        <w:rPr>
          <w:rFonts w:asciiTheme="minorHAnsi" w:hAnsiTheme="minorHAnsi" w:cstheme="minorHAnsi"/>
          <w:sz w:val="24"/>
          <w:szCs w:val="24"/>
        </w:rPr>
      </w:pPr>
    </w:p>
    <w:p w14:paraId="30F078FC" w14:textId="7CE11930" w:rsidR="00104D54" w:rsidRPr="0034387E" w:rsidRDefault="0029552B" w:rsidP="00487F20">
      <w:pPr>
        <w:spacing w:after="0"/>
        <w:rPr>
          <w:rFonts w:asciiTheme="minorHAnsi" w:hAnsiTheme="minorHAnsi" w:cstheme="minorHAnsi"/>
          <w:sz w:val="24"/>
          <w:szCs w:val="24"/>
        </w:rPr>
      </w:pPr>
      <w:r w:rsidRPr="0034387E">
        <w:rPr>
          <w:rFonts w:asciiTheme="minorHAnsi" w:hAnsiTheme="minorHAnsi" w:cstheme="minorHAnsi"/>
          <w:sz w:val="24"/>
          <w:szCs w:val="24"/>
        </w:rPr>
        <w:t>The City of Hartford places a high priority in assisting those that are homeless, and those who are at risk of becoming homeless. The City of Hartford has developed a series of goals and priorities that assist these individuals and families for the FY 2020-2024 Five Year Consolidated Plan. These goals and priorities are reflected in the FY 202</w:t>
      </w:r>
      <w:r w:rsidR="008435EE">
        <w:rPr>
          <w:rFonts w:asciiTheme="minorHAnsi" w:hAnsiTheme="minorHAnsi" w:cstheme="minorHAnsi"/>
          <w:sz w:val="24"/>
          <w:szCs w:val="24"/>
        </w:rPr>
        <w:t>4</w:t>
      </w:r>
      <w:r w:rsidRPr="0034387E">
        <w:rPr>
          <w:rFonts w:asciiTheme="minorHAnsi" w:hAnsiTheme="minorHAnsi" w:cstheme="minorHAnsi"/>
          <w:sz w:val="24"/>
          <w:szCs w:val="24"/>
        </w:rPr>
        <w:t xml:space="preserve"> Annual Action Plan. Funding through Central Grants Administration assists social service agencies that are members of the CAN and provide</w:t>
      </w:r>
      <w:r w:rsidR="00EB48AD">
        <w:rPr>
          <w:rFonts w:asciiTheme="minorHAnsi" w:hAnsiTheme="minorHAnsi" w:cstheme="minorHAnsi"/>
          <w:sz w:val="24"/>
          <w:szCs w:val="24"/>
        </w:rPr>
        <w:t>s</w:t>
      </w:r>
      <w:r w:rsidRPr="0034387E">
        <w:rPr>
          <w:rFonts w:asciiTheme="minorHAnsi" w:hAnsiTheme="minorHAnsi" w:cstheme="minorHAnsi"/>
          <w:sz w:val="24"/>
          <w:szCs w:val="24"/>
        </w:rPr>
        <w:t xml:space="preserve"> emergency shelter and permanent supportive housing for people who are at risk of homelessness, or people who are homeless.</w:t>
      </w:r>
    </w:p>
    <w:p w14:paraId="0CCEA0FC" w14:textId="77777777" w:rsidR="00487F20" w:rsidRPr="0034387E" w:rsidRDefault="00487F20" w:rsidP="00487F20">
      <w:pPr>
        <w:spacing w:after="0"/>
        <w:rPr>
          <w:rFonts w:asciiTheme="minorHAnsi" w:hAnsiTheme="minorHAnsi" w:cstheme="minorHAnsi"/>
          <w:sz w:val="24"/>
          <w:szCs w:val="24"/>
        </w:rPr>
      </w:pPr>
    </w:p>
    <w:p w14:paraId="145E22F5" w14:textId="77777777" w:rsidR="00104D54" w:rsidRPr="0034387E" w:rsidRDefault="0029552B" w:rsidP="00487F20">
      <w:pPr>
        <w:spacing w:after="0"/>
        <w:rPr>
          <w:rFonts w:asciiTheme="minorHAnsi" w:hAnsiTheme="minorHAnsi" w:cstheme="minorHAnsi"/>
          <w:sz w:val="24"/>
          <w:szCs w:val="24"/>
        </w:rPr>
      </w:pPr>
      <w:r w:rsidRPr="0034387E">
        <w:rPr>
          <w:rFonts w:asciiTheme="minorHAnsi" w:hAnsiTheme="minorHAnsi" w:cstheme="minorHAnsi"/>
          <w:sz w:val="24"/>
          <w:szCs w:val="24"/>
        </w:rPr>
        <w:t>The City of Hartford also consults with organizations that work with populations that are at a high risk of becoming homeless, including those recovering from substance abuse issues and the re-entry population. Organizations that work to address the opioid epidemic and families affected by addiction, and to assist the re-entry population with finding housing and employment are consulted and funded with CDBG funds.</w:t>
      </w:r>
    </w:p>
    <w:p w14:paraId="6E029958" w14:textId="77777777" w:rsidR="00487F20" w:rsidRPr="00E300B8" w:rsidRDefault="00487F20" w:rsidP="00487F20">
      <w:pPr>
        <w:spacing w:after="0"/>
        <w:rPr>
          <w:rFonts w:cs="Arial"/>
          <w:sz w:val="24"/>
          <w:szCs w:val="24"/>
        </w:rPr>
      </w:pPr>
    </w:p>
    <w:p w14:paraId="7A6FD6D5" w14:textId="77777777" w:rsidR="00104D54" w:rsidRDefault="0029552B" w:rsidP="00487F20">
      <w:pPr>
        <w:spacing w:after="0"/>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74C1AED7" w14:textId="77777777" w:rsidR="00487F20" w:rsidRDefault="00487F20" w:rsidP="00487F20">
      <w:pPr>
        <w:spacing w:after="0"/>
        <w:rPr>
          <w:b/>
          <w:sz w:val="24"/>
          <w:szCs w:val="24"/>
        </w:rPr>
      </w:pPr>
    </w:p>
    <w:p w14:paraId="2F91B4AC" w14:textId="77777777" w:rsidR="00104D54" w:rsidRPr="00997AC3" w:rsidRDefault="0029552B" w:rsidP="00487F20">
      <w:pPr>
        <w:spacing w:after="0"/>
        <w:rPr>
          <w:rFonts w:cs="Arial"/>
          <w:sz w:val="24"/>
          <w:szCs w:val="24"/>
        </w:rPr>
      </w:pPr>
      <w:bookmarkStart w:id="4" w:name="_Hlk171859886"/>
      <w:r w:rsidRPr="00997AC3">
        <w:rPr>
          <w:rFonts w:cs="Arial"/>
          <w:sz w:val="24"/>
          <w:szCs w:val="24"/>
        </w:rPr>
        <w:t>The City of Hartford is an ESG entitlement grantee. ESG sub-recipients are selected as a result of applications submitted to the City of Hartford Office of Central Grants Administration. The Greater Hartford (CAN) provides input on determining ESG funded projects to both the City of Hartford and to the Hartford Balance of State CoC. Representatives from the CAN determine ESG performance metrics and provide local data for reporting outcomes</w:t>
      </w:r>
      <w:bookmarkEnd w:id="4"/>
      <w:r w:rsidRPr="00997AC3">
        <w:rPr>
          <w:rFonts w:cs="Arial"/>
          <w:sz w:val="24"/>
          <w:szCs w:val="24"/>
        </w:rPr>
        <w:t>.</w:t>
      </w:r>
    </w:p>
    <w:p w14:paraId="03CCF7BD" w14:textId="77777777" w:rsidR="00104D54" w:rsidRDefault="0029552B" w:rsidP="00487F20">
      <w:pPr>
        <w:spacing w:after="0"/>
        <w:rPr>
          <w:rFonts w:cs="Arial"/>
          <w:sz w:val="24"/>
          <w:szCs w:val="24"/>
        </w:rPr>
      </w:pPr>
      <w:r w:rsidRPr="00997AC3">
        <w:rPr>
          <w:rFonts w:cs="Arial"/>
          <w:sz w:val="24"/>
          <w:szCs w:val="24"/>
        </w:rPr>
        <w:t>The CAN, in partnership with the City of Hartford, establishes the priorities, reviews and monitors priorities and goals, and reviews changes required by the Connecticut Balance of State CoC. CoC strategies include the prioritization of reducing the length of time it takes for a homeless individual or family to go through Rapid Rehousing that leads to Rapid Exit, as well as increasing the number of Permanent Supportive Housing units available. The CoC requires a Housing First approach from all ESG sub-grantees.</w:t>
      </w:r>
    </w:p>
    <w:p w14:paraId="455D6145" w14:textId="77777777" w:rsidR="00487F20" w:rsidRPr="00997AC3" w:rsidRDefault="00487F20" w:rsidP="00487F20">
      <w:pPr>
        <w:spacing w:after="0"/>
        <w:rPr>
          <w:rFonts w:cs="Arial"/>
          <w:sz w:val="24"/>
          <w:szCs w:val="24"/>
        </w:rPr>
      </w:pPr>
    </w:p>
    <w:p w14:paraId="6948CB8C" w14:textId="77777777" w:rsidR="00104D54" w:rsidRDefault="0029552B" w:rsidP="00487F20">
      <w:pPr>
        <w:spacing w:after="0"/>
        <w:rPr>
          <w:rFonts w:cs="Arial"/>
          <w:sz w:val="24"/>
          <w:szCs w:val="24"/>
        </w:rPr>
      </w:pPr>
      <w:r w:rsidRPr="00997AC3">
        <w:rPr>
          <w:rFonts w:cs="Arial"/>
          <w:sz w:val="24"/>
          <w:szCs w:val="24"/>
        </w:rPr>
        <w:t>The Homeless Management Information System (HMIS) is a mandated computer system implemented to track homeless consumers through the Continuum of Care System and provide the continuum with an unduplicated count of those experiencing homelessness within the State of Connecticut. Journey Home is both the HMIS and CAN Lead agency. HMIS falls under the strict guidelines and requirements of State government that includes an assigned compliance officer. Privacy and Security Plans are reviewed at least yearly or as needed. Issues related to data quality are resolved within a timely manner. Providers with many missing values or errors are provided technical assistance.</w:t>
      </w:r>
    </w:p>
    <w:p w14:paraId="2A6974F3" w14:textId="77777777" w:rsidR="00487F20" w:rsidRPr="00997AC3" w:rsidRDefault="00487F20" w:rsidP="00487F20">
      <w:pPr>
        <w:spacing w:after="0"/>
        <w:rPr>
          <w:rFonts w:cs="Arial"/>
          <w:sz w:val="24"/>
          <w:szCs w:val="24"/>
        </w:rPr>
      </w:pPr>
    </w:p>
    <w:p w14:paraId="28B5BB6A" w14:textId="77777777" w:rsidR="00DB5AD9" w:rsidRDefault="0029552B" w:rsidP="00487F20">
      <w:pPr>
        <w:spacing w:after="0"/>
        <w:rPr>
          <w:b/>
          <w:sz w:val="24"/>
          <w:szCs w:val="24"/>
        </w:rPr>
      </w:pPr>
      <w:r>
        <w:rPr>
          <w:b/>
          <w:sz w:val="24"/>
          <w:szCs w:val="24"/>
        </w:rPr>
        <w:t>2.</w:t>
      </w:r>
      <w:r>
        <w:rPr>
          <w:b/>
          <w:sz w:val="24"/>
          <w:szCs w:val="24"/>
        </w:rPr>
        <w:tab/>
      </w:r>
      <w:r w:rsidRPr="003B7550">
        <w:rPr>
          <w:b/>
          <w:sz w:val="24"/>
          <w:szCs w:val="24"/>
        </w:rPr>
        <w:t>Describe Agencies, groups, organizations and others who participated in the process and describe the jurisdiction’s consultations with housing, social service agencies and other entities</w:t>
      </w:r>
    </w:p>
    <w:p w14:paraId="2DBD9397" w14:textId="77777777" w:rsidR="00487F20" w:rsidRDefault="00487F20" w:rsidP="00487F20">
      <w:pPr>
        <w:spacing w:after="0"/>
        <w:rPr>
          <w:b/>
          <w:sz w:val="24"/>
          <w:szCs w:val="24"/>
        </w:rPr>
      </w:pPr>
    </w:p>
    <w:p w14:paraId="5EE38728" w14:textId="3F3E3FC9" w:rsidR="00104D54" w:rsidRDefault="0029552B" w:rsidP="00487F20">
      <w:pPr>
        <w:spacing w:after="0"/>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
        <w:gridCol w:w="3999"/>
        <w:gridCol w:w="26"/>
        <w:gridCol w:w="4765"/>
      </w:tblGrid>
      <w:tr w:rsidR="00104D54" w14:paraId="204DAA36" w14:textId="77777777" w:rsidTr="00172D61">
        <w:trPr>
          <w:cantSplit/>
        </w:trPr>
        <w:tc>
          <w:tcPr>
            <w:tcW w:w="673" w:type="dxa"/>
            <w:gridSpan w:val="2"/>
            <w:vMerge w:val="restart"/>
            <w:shd w:val="clear" w:color="auto" w:fill="8DB3E2" w:themeFill="text2" w:themeFillTint="66"/>
          </w:tcPr>
          <w:p w14:paraId="59C4E578" w14:textId="77777777" w:rsidR="00104D54" w:rsidRDefault="0029552B">
            <w:pPr>
              <w:keepNext/>
              <w:spacing w:before="100" w:after="0"/>
            </w:pPr>
            <w:r>
              <w:rPr>
                <w:color w:val="000000"/>
              </w:rPr>
              <w:t>1</w:t>
            </w:r>
          </w:p>
        </w:tc>
        <w:tc>
          <w:tcPr>
            <w:tcW w:w="4025" w:type="dxa"/>
            <w:gridSpan w:val="2"/>
            <w:shd w:val="clear" w:color="auto" w:fill="8DB3E2" w:themeFill="text2" w:themeFillTint="66"/>
          </w:tcPr>
          <w:p w14:paraId="71A4018F"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3BDCCA67" w14:textId="77777777" w:rsidR="00104D54" w:rsidRDefault="0029552B">
            <w:pPr>
              <w:spacing w:before="100" w:after="0"/>
            </w:pPr>
            <w:r w:rsidRPr="00DD36E1">
              <w:rPr>
                <w:color w:val="000000"/>
                <w:sz w:val="24"/>
                <w:szCs w:val="24"/>
              </w:rPr>
              <w:t>Department of Development Services</w:t>
            </w:r>
          </w:p>
        </w:tc>
      </w:tr>
      <w:tr w:rsidR="00104D54" w14:paraId="1C18E66B" w14:textId="77777777" w:rsidTr="00172D61">
        <w:trPr>
          <w:cantSplit/>
        </w:trPr>
        <w:tc>
          <w:tcPr>
            <w:tcW w:w="673" w:type="dxa"/>
            <w:gridSpan w:val="2"/>
            <w:vMerge/>
            <w:shd w:val="clear" w:color="auto" w:fill="8DB3E2" w:themeFill="text2" w:themeFillTint="66"/>
          </w:tcPr>
          <w:p w14:paraId="5E879675" w14:textId="77777777" w:rsidR="00104D54" w:rsidRDefault="00104D54"/>
        </w:tc>
        <w:tc>
          <w:tcPr>
            <w:tcW w:w="4025" w:type="dxa"/>
            <w:gridSpan w:val="2"/>
          </w:tcPr>
          <w:p w14:paraId="2527F9B0" w14:textId="77777777" w:rsidR="00104D54" w:rsidRDefault="0029552B">
            <w:pPr>
              <w:keepNext/>
              <w:spacing w:before="100" w:after="0"/>
              <w:rPr>
                <w:b/>
              </w:rPr>
            </w:pPr>
            <w:r>
              <w:rPr>
                <w:b/>
              </w:rPr>
              <w:t>Agency/Group/Organization Type</w:t>
            </w:r>
          </w:p>
          <w:p w14:paraId="3BFBF4CF" w14:textId="77777777" w:rsidR="00D106DE" w:rsidRPr="00D106DE" w:rsidRDefault="00D106DE" w:rsidP="00D106DE"/>
          <w:p w14:paraId="25786789" w14:textId="77777777" w:rsidR="00D106DE" w:rsidRPr="00D106DE" w:rsidRDefault="00D106DE" w:rsidP="00D106DE"/>
          <w:p w14:paraId="0E9B23C2" w14:textId="77777777" w:rsidR="00D106DE" w:rsidRPr="00D106DE" w:rsidRDefault="00D106DE" w:rsidP="00D106DE"/>
          <w:p w14:paraId="12A3F33A" w14:textId="77777777" w:rsidR="00D106DE" w:rsidRPr="00D106DE" w:rsidRDefault="00D106DE" w:rsidP="00D106DE"/>
        </w:tc>
        <w:tc>
          <w:tcPr>
            <w:tcW w:w="4765" w:type="dxa"/>
          </w:tcPr>
          <w:p w14:paraId="36B6C10D" w14:textId="4AC2B61D" w:rsidR="00104D54" w:rsidRDefault="0029552B">
            <w:pPr>
              <w:spacing w:before="100" w:after="0"/>
            </w:pPr>
            <w:r>
              <w:rPr>
                <w:color w:val="000000"/>
              </w:rPr>
              <w:t>Housing</w:t>
            </w:r>
            <w:r>
              <w:rPr>
                <w:color w:val="000000"/>
              </w:rPr>
              <w:br/>
              <w:t>Services - Housing</w:t>
            </w:r>
            <w:r>
              <w:rPr>
                <w:color w:val="000000"/>
              </w:rPr>
              <w:br/>
              <w:t>Services-Employment</w:t>
            </w:r>
            <w:r>
              <w:rPr>
                <w:color w:val="000000"/>
              </w:rPr>
              <w:br/>
              <w:t>Other government - Local</w:t>
            </w:r>
            <w:r>
              <w:rPr>
                <w:color w:val="000000"/>
              </w:rPr>
              <w:br/>
              <w:t>Planning organization</w:t>
            </w:r>
          </w:p>
        </w:tc>
      </w:tr>
      <w:tr w:rsidR="00104D54" w14:paraId="7A40AEC3" w14:textId="77777777" w:rsidTr="00172D61">
        <w:trPr>
          <w:cantSplit/>
        </w:trPr>
        <w:tc>
          <w:tcPr>
            <w:tcW w:w="673" w:type="dxa"/>
            <w:gridSpan w:val="2"/>
            <w:vMerge/>
            <w:shd w:val="clear" w:color="auto" w:fill="8DB3E2" w:themeFill="text2" w:themeFillTint="66"/>
          </w:tcPr>
          <w:p w14:paraId="024C506C" w14:textId="77777777" w:rsidR="00104D54" w:rsidRDefault="00104D54"/>
        </w:tc>
        <w:tc>
          <w:tcPr>
            <w:tcW w:w="4025" w:type="dxa"/>
            <w:gridSpan w:val="2"/>
          </w:tcPr>
          <w:p w14:paraId="3A3D0DFA" w14:textId="77777777" w:rsidR="00104D54" w:rsidRDefault="0029552B">
            <w:pPr>
              <w:keepNext/>
              <w:spacing w:before="100" w:after="0"/>
              <w:rPr>
                <w:b/>
              </w:rPr>
            </w:pPr>
            <w:r>
              <w:rPr>
                <w:b/>
              </w:rPr>
              <w:t>What section of the Plan was addressed by Consultation?</w:t>
            </w:r>
          </w:p>
          <w:p w14:paraId="740C079B" w14:textId="77777777" w:rsidR="00D106DE" w:rsidRPr="00D106DE" w:rsidRDefault="00D106DE" w:rsidP="00D106DE"/>
          <w:p w14:paraId="0F3467C2" w14:textId="77777777" w:rsidR="00D106DE" w:rsidRPr="00D106DE" w:rsidRDefault="00D106DE" w:rsidP="00D106DE"/>
          <w:p w14:paraId="44B5DF87" w14:textId="77777777" w:rsidR="00D106DE" w:rsidRPr="00D106DE" w:rsidRDefault="00D106DE" w:rsidP="00D106DE"/>
        </w:tc>
        <w:tc>
          <w:tcPr>
            <w:tcW w:w="4765" w:type="dxa"/>
          </w:tcPr>
          <w:p w14:paraId="104D22E7" w14:textId="77777777" w:rsidR="00104D54" w:rsidRDefault="0029552B">
            <w:pPr>
              <w:spacing w:before="100" w:after="0"/>
            </w:pPr>
            <w:r>
              <w:rPr>
                <w:color w:val="000000"/>
              </w:rPr>
              <w:t>Housing Need Assessment</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104D54" w14:paraId="23C224A7" w14:textId="77777777" w:rsidTr="00172D61">
        <w:trPr>
          <w:cantSplit/>
        </w:trPr>
        <w:tc>
          <w:tcPr>
            <w:tcW w:w="673" w:type="dxa"/>
            <w:gridSpan w:val="2"/>
            <w:vMerge/>
            <w:shd w:val="clear" w:color="auto" w:fill="8DB3E2" w:themeFill="text2" w:themeFillTint="66"/>
          </w:tcPr>
          <w:p w14:paraId="1E7D6D8C" w14:textId="77777777" w:rsidR="00104D54" w:rsidRDefault="00104D54"/>
        </w:tc>
        <w:tc>
          <w:tcPr>
            <w:tcW w:w="4025" w:type="dxa"/>
            <w:gridSpan w:val="2"/>
          </w:tcPr>
          <w:p w14:paraId="4CE04D54"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54037591" w14:textId="702F009A" w:rsidR="00104D54" w:rsidRPr="00797980" w:rsidRDefault="00997AC3">
            <w:pPr>
              <w:spacing w:before="100" w:after="0"/>
              <w:rPr>
                <w:highlight w:val="yellow"/>
              </w:rPr>
            </w:pPr>
            <w:r w:rsidRPr="003B7550">
              <w:rPr>
                <w:color w:val="000000"/>
              </w:rPr>
              <w:t>As a City department that oversees the implementation of numerous initiative</w:t>
            </w:r>
            <w:r w:rsidR="000C6E37" w:rsidRPr="003B7550">
              <w:rPr>
                <w:color w:val="000000"/>
              </w:rPr>
              <w:t>s</w:t>
            </w:r>
            <w:r w:rsidRPr="003B7550">
              <w:rPr>
                <w:color w:val="000000"/>
              </w:rPr>
              <w:t xml:space="preserve">, the department was consulted </w:t>
            </w:r>
            <w:r w:rsidR="00B60DF3" w:rsidRPr="003B7550">
              <w:rPr>
                <w:color w:val="000000"/>
              </w:rPr>
              <w:t>regarding the</w:t>
            </w:r>
            <w:r w:rsidR="0029552B" w:rsidRPr="003B7550">
              <w:rPr>
                <w:color w:val="000000"/>
              </w:rPr>
              <w:t xml:space="preserve"> housing and economic needs in the City.</w:t>
            </w:r>
            <w:r w:rsidR="004962C1" w:rsidRPr="003B7550">
              <w:rPr>
                <w:color w:val="000000"/>
              </w:rPr>
              <w:t xml:space="preserve"> Anticipated Outcome is continued funding to agencies that deliver high priority services in compliance with regul</w:t>
            </w:r>
            <w:r w:rsidR="00B60DF3" w:rsidRPr="003B7550">
              <w:rPr>
                <w:color w:val="000000"/>
              </w:rPr>
              <w:t xml:space="preserve">ations. </w:t>
            </w:r>
          </w:p>
        </w:tc>
      </w:tr>
      <w:tr w:rsidR="00104D54" w14:paraId="75D9EBFF" w14:textId="77777777" w:rsidTr="00172D61">
        <w:trPr>
          <w:cantSplit/>
        </w:trPr>
        <w:tc>
          <w:tcPr>
            <w:tcW w:w="673" w:type="dxa"/>
            <w:gridSpan w:val="2"/>
            <w:vMerge w:val="restart"/>
            <w:shd w:val="clear" w:color="auto" w:fill="8DB3E2" w:themeFill="text2" w:themeFillTint="66"/>
          </w:tcPr>
          <w:p w14:paraId="6A04E080" w14:textId="77777777" w:rsidR="00104D54" w:rsidRDefault="0029552B">
            <w:pPr>
              <w:keepNext/>
              <w:spacing w:before="100" w:after="0"/>
            </w:pPr>
            <w:r>
              <w:rPr>
                <w:color w:val="000000"/>
              </w:rPr>
              <w:t>2</w:t>
            </w:r>
          </w:p>
        </w:tc>
        <w:tc>
          <w:tcPr>
            <w:tcW w:w="4025" w:type="dxa"/>
            <w:gridSpan w:val="2"/>
            <w:shd w:val="clear" w:color="auto" w:fill="8DB3E2" w:themeFill="text2" w:themeFillTint="66"/>
          </w:tcPr>
          <w:p w14:paraId="5825736D"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2FCA1023" w14:textId="77777777" w:rsidR="00104D54" w:rsidRDefault="0029552B">
            <w:pPr>
              <w:spacing w:before="100" w:after="0"/>
            </w:pPr>
            <w:r w:rsidRPr="00001830">
              <w:rPr>
                <w:color w:val="000000"/>
                <w:sz w:val="24"/>
                <w:szCs w:val="24"/>
              </w:rPr>
              <w:t>Housing Authority of the City of Hartford</w:t>
            </w:r>
          </w:p>
        </w:tc>
      </w:tr>
      <w:tr w:rsidR="00104D54" w14:paraId="5D72FF9A" w14:textId="77777777" w:rsidTr="00172D61">
        <w:trPr>
          <w:cantSplit/>
        </w:trPr>
        <w:tc>
          <w:tcPr>
            <w:tcW w:w="673" w:type="dxa"/>
            <w:gridSpan w:val="2"/>
            <w:vMerge/>
            <w:shd w:val="clear" w:color="auto" w:fill="8DB3E2" w:themeFill="text2" w:themeFillTint="66"/>
          </w:tcPr>
          <w:p w14:paraId="443F9B4F" w14:textId="77777777" w:rsidR="00104D54" w:rsidRDefault="00104D54"/>
        </w:tc>
        <w:tc>
          <w:tcPr>
            <w:tcW w:w="4025" w:type="dxa"/>
            <w:gridSpan w:val="2"/>
          </w:tcPr>
          <w:p w14:paraId="57360156" w14:textId="77777777" w:rsidR="00104D54" w:rsidRDefault="0029552B">
            <w:pPr>
              <w:keepNext/>
              <w:spacing w:before="100" w:after="0"/>
              <w:rPr>
                <w:b/>
              </w:rPr>
            </w:pPr>
            <w:r>
              <w:rPr>
                <w:b/>
              </w:rPr>
              <w:t>Agency/Group/Organization Type</w:t>
            </w:r>
          </w:p>
        </w:tc>
        <w:tc>
          <w:tcPr>
            <w:tcW w:w="4765" w:type="dxa"/>
          </w:tcPr>
          <w:p w14:paraId="4DDE1FB3" w14:textId="3E32FBC3" w:rsidR="00104D54" w:rsidRDefault="0029552B">
            <w:pPr>
              <w:spacing w:before="100" w:after="0"/>
            </w:pPr>
            <w:r>
              <w:rPr>
                <w:color w:val="000000"/>
              </w:rPr>
              <w:t>Housing</w:t>
            </w:r>
            <w:r>
              <w:rPr>
                <w:color w:val="000000"/>
              </w:rPr>
              <w:br/>
              <w:t>PHA</w:t>
            </w:r>
            <w:r>
              <w:rPr>
                <w:color w:val="000000"/>
              </w:rPr>
              <w:br/>
            </w:r>
          </w:p>
        </w:tc>
      </w:tr>
      <w:tr w:rsidR="00104D54" w14:paraId="545D206E" w14:textId="77777777" w:rsidTr="00172D61">
        <w:trPr>
          <w:cantSplit/>
        </w:trPr>
        <w:tc>
          <w:tcPr>
            <w:tcW w:w="673" w:type="dxa"/>
            <w:gridSpan w:val="2"/>
            <w:vMerge/>
            <w:shd w:val="clear" w:color="auto" w:fill="8DB3E2" w:themeFill="text2" w:themeFillTint="66"/>
          </w:tcPr>
          <w:p w14:paraId="1FC48E2A" w14:textId="77777777" w:rsidR="00104D54" w:rsidRDefault="00104D54"/>
        </w:tc>
        <w:tc>
          <w:tcPr>
            <w:tcW w:w="4025" w:type="dxa"/>
            <w:gridSpan w:val="2"/>
          </w:tcPr>
          <w:p w14:paraId="528EA538" w14:textId="77777777" w:rsidR="00104D54" w:rsidRDefault="0029552B">
            <w:pPr>
              <w:keepNext/>
              <w:spacing w:before="100" w:after="0"/>
              <w:rPr>
                <w:b/>
              </w:rPr>
            </w:pPr>
            <w:r>
              <w:rPr>
                <w:b/>
              </w:rPr>
              <w:t>What section of the Plan was addressed by Consultation?</w:t>
            </w:r>
          </w:p>
        </w:tc>
        <w:tc>
          <w:tcPr>
            <w:tcW w:w="4765" w:type="dxa"/>
          </w:tcPr>
          <w:p w14:paraId="45652584" w14:textId="77777777" w:rsidR="00104D54" w:rsidRDefault="0029552B">
            <w:pPr>
              <w:spacing w:before="100" w:after="0"/>
            </w:pPr>
            <w:r>
              <w:rPr>
                <w:color w:val="000000"/>
              </w:rPr>
              <w:t>Housing Need Assessment</w:t>
            </w:r>
            <w:r>
              <w:rPr>
                <w:color w:val="000000"/>
              </w:rPr>
              <w:br/>
              <w:t>Public Housing Needs</w:t>
            </w:r>
          </w:p>
        </w:tc>
      </w:tr>
      <w:tr w:rsidR="00104D54" w14:paraId="70197095" w14:textId="77777777" w:rsidTr="00172D61">
        <w:trPr>
          <w:cantSplit/>
        </w:trPr>
        <w:tc>
          <w:tcPr>
            <w:tcW w:w="673" w:type="dxa"/>
            <w:gridSpan w:val="2"/>
            <w:vMerge/>
            <w:shd w:val="clear" w:color="auto" w:fill="8DB3E2" w:themeFill="text2" w:themeFillTint="66"/>
          </w:tcPr>
          <w:p w14:paraId="13B1EFE2" w14:textId="77777777" w:rsidR="00104D54" w:rsidRDefault="00104D54"/>
        </w:tc>
        <w:tc>
          <w:tcPr>
            <w:tcW w:w="4025" w:type="dxa"/>
            <w:gridSpan w:val="2"/>
          </w:tcPr>
          <w:p w14:paraId="2C4C755D"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0C3F3679" w14:textId="5AD0EC19" w:rsidR="00104D54" w:rsidRPr="00F3098C" w:rsidRDefault="0029552B">
            <w:pPr>
              <w:spacing w:before="100" w:after="0"/>
              <w:rPr>
                <w:highlight w:val="yellow"/>
              </w:rPr>
            </w:pPr>
            <w:r w:rsidRPr="003B7550">
              <w:rPr>
                <w:color w:val="000000"/>
              </w:rPr>
              <w:t xml:space="preserve">The Housing Authority of the City of Hartford </w:t>
            </w:r>
            <w:r w:rsidR="005E51E1" w:rsidRPr="003B7550">
              <w:rPr>
                <w:color w:val="000000"/>
              </w:rPr>
              <w:t xml:space="preserve">was </w:t>
            </w:r>
            <w:r w:rsidR="00815E47" w:rsidRPr="003B7550">
              <w:rPr>
                <w:color w:val="000000"/>
              </w:rPr>
              <w:t>an active participant in the City’s efforts to expand homeownership opportunities for lower income persons.  Anticipated Outcome is the completion of the Mary Shepard project that produces units within a current Housing Authority project.</w:t>
            </w:r>
            <w:r w:rsidR="00815E47" w:rsidRPr="000723C1">
              <w:rPr>
                <w:color w:val="000000"/>
              </w:rPr>
              <w:t xml:space="preserve"> </w:t>
            </w:r>
          </w:p>
        </w:tc>
      </w:tr>
      <w:tr w:rsidR="00104D54" w14:paraId="740D3D4B" w14:textId="77777777" w:rsidTr="00172D61">
        <w:trPr>
          <w:cantSplit/>
        </w:trPr>
        <w:tc>
          <w:tcPr>
            <w:tcW w:w="673" w:type="dxa"/>
            <w:gridSpan w:val="2"/>
            <w:vMerge w:val="restart"/>
            <w:shd w:val="clear" w:color="auto" w:fill="8DB3E2" w:themeFill="text2" w:themeFillTint="66"/>
          </w:tcPr>
          <w:p w14:paraId="1B00FFEA" w14:textId="77777777" w:rsidR="00104D54" w:rsidRDefault="0029552B">
            <w:pPr>
              <w:keepNext/>
              <w:spacing w:before="100" w:after="0"/>
            </w:pPr>
            <w:r>
              <w:rPr>
                <w:color w:val="000000"/>
              </w:rPr>
              <w:t>3</w:t>
            </w:r>
          </w:p>
        </w:tc>
        <w:tc>
          <w:tcPr>
            <w:tcW w:w="4025" w:type="dxa"/>
            <w:gridSpan w:val="2"/>
            <w:shd w:val="clear" w:color="auto" w:fill="8DB3E2" w:themeFill="text2" w:themeFillTint="66"/>
          </w:tcPr>
          <w:p w14:paraId="10666A2F"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44044D10" w14:textId="77777777" w:rsidR="00104D54" w:rsidRDefault="0029552B">
            <w:pPr>
              <w:spacing w:before="100" w:after="0"/>
            </w:pPr>
            <w:r>
              <w:rPr>
                <w:color w:val="000000"/>
              </w:rPr>
              <w:t>AIDS CONNECTICUT, INC.</w:t>
            </w:r>
          </w:p>
        </w:tc>
      </w:tr>
      <w:tr w:rsidR="00104D54" w14:paraId="5C3EE910" w14:textId="77777777" w:rsidTr="00172D61">
        <w:trPr>
          <w:cantSplit/>
        </w:trPr>
        <w:tc>
          <w:tcPr>
            <w:tcW w:w="673" w:type="dxa"/>
            <w:gridSpan w:val="2"/>
            <w:vMerge/>
            <w:shd w:val="clear" w:color="auto" w:fill="8DB3E2" w:themeFill="text2" w:themeFillTint="66"/>
          </w:tcPr>
          <w:p w14:paraId="3AF56852" w14:textId="77777777" w:rsidR="00104D54" w:rsidRDefault="00104D54"/>
        </w:tc>
        <w:tc>
          <w:tcPr>
            <w:tcW w:w="4025" w:type="dxa"/>
            <w:gridSpan w:val="2"/>
          </w:tcPr>
          <w:p w14:paraId="73AFF837" w14:textId="77777777" w:rsidR="00104D54" w:rsidRDefault="0029552B">
            <w:pPr>
              <w:keepNext/>
              <w:spacing w:before="100" w:after="0"/>
              <w:rPr>
                <w:b/>
              </w:rPr>
            </w:pPr>
            <w:r>
              <w:rPr>
                <w:b/>
              </w:rPr>
              <w:t>Agency/Group/Organization Type</w:t>
            </w:r>
          </w:p>
        </w:tc>
        <w:tc>
          <w:tcPr>
            <w:tcW w:w="4765" w:type="dxa"/>
          </w:tcPr>
          <w:p w14:paraId="40D23B6F" w14:textId="77777777" w:rsidR="00104D54" w:rsidRDefault="0029552B">
            <w:pPr>
              <w:spacing w:before="100" w:after="0"/>
            </w:pPr>
            <w:r>
              <w:rPr>
                <w:color w:val="000000"/>
              </w:rPr>
              <w:t>Housing</w:t>
            </w:r>
            <w:r>
              <w:rPr>
                <w:color w:val="000000"/>
              </w:rPr>
              <w:br/>
              <w:t>Services - Housing</w:t>
            </w:r>
            <w:r>
              <w:rPr>
                <w:color w:val="000000"/>
              </w:rPr>
              <w:br/>
              <w:t>Services-Persons with HIV/AIDS</w:t>
            </w:r>
            <w:r>
              <w:rPr>
                <w:color w:val="000000"/>
              </w:rPr>
              <w:br/>
              <w:t>Services-homeless</w:t>
            </w:r>
            <w:r>
              <w:rPr>
                <w:color w:val="000000"/>
              </w:rPr>
              <w:br/>
              <w:t>Services-Health</w:t>
            </w:r>
          </w:p>
        </w:tc>
      </w:tr>
      <w:tr w:rsidR="00104D54" w14:paraId="70FB8399" w14:textId="77777777" w:rsidTr="00172D61">
        <w:trPr>
          <w:cantSplit/>
        </w:trPr>
        <w:tc>
          <w:tcPr>
            <w:tcW w:w="673" w:type="dxa"/>
            <w:gridSpan w:val="2"/>
            <w:vMerge/>
            <w:shd w:val="clear" w:color="auto" w:fill="8DB3E2" w:themeFill="text2" w:themeFillTint="66"/>
          </w:tcPr>
          <w:p w14:paraId="747FFF8C" w14:textId="77777777" w:rsidR="00104D54" w:rsidRDefault="00104D54"/>
        </w:tc>
        <w:tc>
          <w:tcPr>
            <w:tcW w:w="4025" w:type="dxa"/>
            <w:gridSpan w:val="2"/>
          </w:tcPr>
          <w:p w14:paraId="6D7B9DE9" w14:textId="77777777" w:rsidR="00104D54" w:rsidRDefault="0029552B">
            <w:pPr>
              <w:keepNext/>
              <w:spacing w:before="100" w:after="0"/>
              <w:rPr>
                <w:b/>
              </w:rPr>
            </w:pPr>
            <w:r>
              <w:rPr>
                <w:b/>
              </w:rPr>
              <w:t>What section of the Plan was addressed by Consultation?</w:t>
            </w:r>
          </w:p>
        </w:tc>
        <w:tc>
          <w:tcPr>
            <w:tcW w:w="4765" w:type="dxa"/>
          </w:tcPr>
          <w:p w14:paraId="3A65DDD2" w14:textId="77777777" w:rsidR="00104D54" w:rsidRDefault="0029552B">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Market Analysis</w:t>
            </w:r>
            <w:r>
              <w:rPr>
                <w:color w:val="000000"/>
              </w:rPr>
              <w:br/>
              <w:t>Economic Development</w:t>
            </w:r>
            <w:r>
              <w:rPr>
                <w:color w:val="000000"/>
              </w:rPr>
              <w:br/>
              <w:t>Anti-poverty Strategy</w:t>
            </w:r>
          </w:p>
        </w:tc>
      </w:tr>
      <w:tr w:rsidR="00104D54" w14:paraId="0482F1B9" w14:textId="77777777" w:rsidTr="00172D61">
        <w:trPr>
          <w:cantSplit/>
        </w:trPr>
        <w:tc>
          <w:tcPr>
            <w:tcW w:w="673" w:type="dxa"/>
            <w:gridSpan w:val="2"/>
            <w:vMerge/>
            <w:shd w:val="clear" w:color="auto" w:fill="8DB3E2" w:themeFill="text2" w:themeFillTint="66"/>
          </w:tcPr>
          <w:p w14:paraId="7BF47B44" w14:textId="77777777" w:rsidR="00104D54" w:rsidRDefault="00104D54"/>
        </w:tc>
        <w:tc>
          <w:tcPr>
            <w:tcW w:w="4025" w:type="dxa"/>
            <w:gridSpan w:val="2"/>
          </w:tcPr>
          <w:p w14:paraId="6D29D51D"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78E1ABA6" w14:textId="644A0E00" w:rsidR="00104D54" w:rsidRDefault="0029552B">
            <w:pPr>
              <w:spacing w:before="100" w:after="0"/>
            </w:pPr>
            <w:r w:rsidRPr="003B7550">
              <w:rPr>
                <w:color w:val="000000"/>
              </w:rPr>
              <w:t>AIDS CONNECTICUT builds sustainable, accessible, and high-quality systems and services dedicated to eliminating health disparities for people impacted by HIV/AIDS.</w:t>
            </w:r>
            <w:r w:rsidR="008104CC" w:rsidRPr="003B7550">
              <w:t xml:space="preserve"> AIDS CT </w:t>
            </w:r>
            <w:r w:rsidR="003850A8" w:rsidRPr="003B7550">
              <w:t>has</w:t>
            </w:r>
            <w:r w:rsidR="008104CC" w:rsidRPr="003B7550">
              <w:t xml:space="preserve"> embark</w:t>
            </w:r>
            <w:r w:rsidR="003850A8" w:rsidRPr="003B7550">
              <w:t>ed</w:t>
            </w:r>
            <w:r w:rsidR="003F6A28">
              <w:t xml:space="preserve"> </w:t>
            </w:r>
            <w:r w:rsidR="008104CC" w:rsidRPr="003B7550">
              <w:t>on an initiative to facilitate and empower HOPWA clients to become more independent by working with providers to strengthen relationships with housing providers and building linkages to employment</w:t>
            </w:r>
            <w:r w:rsidR="00673695" w:rsidRPr="003B7550">
              <w:rPr>
                <w:color w:val="000000"/>
              </w:rPr>
              <w:t xml:space="preserve">. Anticipated Outcome is </w:t>
            </w:r>
            <w:r w:rsidR="003850A8" w:rsidRPr="003B7550">
              <w:rPr>
                <w:color w:val="000000"/>
              </w:rPr>
              <w:t>strengthened capacity</w:t>
            </w:r>
            <w:r w:rsidR="00673695" w:rsidRPr="003B7550">
              <w:rPr>
                <w:color w:val="000000"/>
              </w:rPr>
              <w:t xml:space="preserve"> </w:t>
            </w:r>
            <w:r w:rsidR="003850A8" w:rsidRPr="003B7550">
              <w:rPr>
                <w:color w:val="000000"/>
              </w:rPr>
              <w:t>for programs to target likely candidates to success and efficiently use</w:t>
            </w:r>
            <w:r w:rsidR="00673695" w:rsidRPr="003B7550">
              <w:rPr>
                <w:color w:val="000000"/>
              </w:rPr>
              <w:t xml:space="preserve"> res</w:t>
            </w:r>
            <w:r w:rsidR="008104CC" w:rsidRPr="003B7550">
              <w:rPr>
                <w:color w:val="000000"/>
              </w:rPr>
              <w:t xml:space="preserve">ources to </w:t>
            </w:r>
            <w:r w:rsidR="003850A8" w:rsidRPr="003B7550">
              <w:rPr>
                <w:color w:val="000000"/>
              </w:rPr>
              <w:t>effectively place and sustain program participants in meaningful employment</w:t>
            </w:r>
            <w:r w:rsidR="008104CC" w:rsidRPr="003F6A28">
              <w:rPr>
                <w:color w:val="000000"/>
              </w:rPr>
              <w:t xml:space="preserve">. </w:t>
            </w:r>
            <w:r w:rsidR="003F6A28">
              <w:rPr>
                <w:color w:val="000000"/>
              </w:rPr>
              <w:t xml:space="preserve">Anticipated Outcome in the coming year </w:t>
            </w:r>
            <w:r w:rsidR="003850A8">
              <w:rPr>
                <w:color w:val="000000"/>
              </w:rPr>
              <w:t xml:space="preserve"> is  to</w:t>
            </w:r>
            <w:r w:rsidR="009F2CCF">
              <w:rPr>
                <w:color w:val="000000"/>
              </w:rPr>
              <w:t xml:space="preserve"> </w:t>
            </w:r>
            <w:r w:rsidR="00E13128">
              <w:rPr>
                <w:color w:val="000000"/>
              </w:rPr>
              <w:t xml:space="preserve">broaden the program by </w:t>
            </w:r>
            <w:r w:rsidR="009F2CCF">
              <w:rPr>
                <w:color w:val="000000"/>
              </w:rPr>
              <w:t>partner</w:t>
            </w:r>
            <w:r w:rsidR="00E13128">
              <w:rPr>
                <w:color w:val="000000"/>
              </w:rPr>
              <w:t>ing</w:t>
            </w:r>
            <w:r w:rsidR="009F2CCF">
              <w:rPr>
                <w:color w:val="000000"/>
              </w:rPr>
              <w:t xml:space="preserve"> with additional </w:t>
            </w:r>
            <w:r w:rsidR="003850A8">
              <w:rPr>
                <w:color w:val="000000"/>
              </w:rPr>
              <w:t xml:space="preserve">providers working </w:t>
            </w:r>
            <w:r w:rsidR="009F2CCF">
              <w:rPr>
                <w:color w:val="000000"/>
              </w:rPr>
              <w:t>to increase the rate and sustained success of housing placements</w:t>
            </w:r>
            <w:r w:rsidR="00E13128">
              <w:rPr>
                <w:color w:val="000000"/>
              </w:rPr>
              <w:t xml:space="preserve"> by focusing on both the client and housing provider.</w:t>
            </w:r>
            <w:r w:rsidR="003850A8">
              <w:rPr>
                <w:color w:val="000000"/>
              </w:rPr>
              <w:t xml:space="preserve"> </w:t>
            </w:r>
          </w:p>
        </w:tc>
      </w:tr>
      <w:tr w:rsidR="00104D54" w14:paraId="2505BA24" w14:textId="77777777" w:rsidTr="00172D61">
        <w:trPr>
          <w:cantSplit/>
        </w:trPr>
        <w:tc>
          <w:tcPr>
            <w:tcW w:w="673" w:type="dxa"/>
            <w:gridSpan w:val="2"/>
            <w:vMerge w:val="restart"/>
            <w:shd w:val="clear" w:color="auto" w:fill="8DB3E2" w:themeFill="text2" w:themeFillTint="66"/>
          </w:tcPr>
          <w:p w14:paraId="2E8007C5" w14:textId="77777777" w:rsidR="00104D54" w:rsidRDefault="0029552B">
            <w:pPr>
              <w:keepNext/>
              <w:spacing w:before="100" w:after="0"/>
            </w:pPr>
            <w:r>
              <w:rPr>
                <w:color w:val="000000"/>
              </w:rPr>
              <w:t>4</w:t>
            </w:r>
          </w:p>
        </w:tc>
        <w:tc>
          <w:tcPr>
            <w:tcW w:w="4025" w:type="dxa"/>
            <w:gridSpan w:val="2"/>
            <w:shd w:val="clear" w:color="auto" w:fill="8DB3E2" w:themeFill="text2" w:themeFillTint="66"/>
          </w:tcPr>
          <w:p w14:paraId="00B6E7F0"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03EC8DBA" w14:textId="77777777" w:rsidR="00104D54" w:rsidRDefault="0029552B">
            <w:pPr>
              <w:spacing w:before="100" w:after="0"/>
            </w:pPr>
            <w:r>
              <w:rPr>
                <w:color w:val="000000"/>
              </w:rPr>
              <w:t>DEPARTMENT OF HEALTH AND HUMAN SERVICES (CITY OF HARTFORD)</w:t>
            </w:r>
          </w:p>
        </w:tc>
      </w:tr>
      <w:tr w:rsidR="00104D54" w14:paraId="63DE55A0" w14:textId="77777777" w:rsidTr="00172D61">
        <w:trPr>
          <w:cantSplit/>
        </w:trPr>
        <w:tc>
          <w:tcPr>
            <w:tcW w:w="673" w:type="dxa"/>
            <w:gridSpan w:val="2"/>
            <w:vMerge/>
            <w:shd w:val="clear" w:color="auto" w:fill="8DB3E2" w:themeFill="text2" w:themeFillTint="66"/>
          </w:tcPr>
          <w:p w14:paraId="67C2C46F" w14:textId="77777777" w:rsidR="00104D54" w:rsidRDefault="00104D54"/>
        </w:tc>
        <w:tc>
          <w:tcPr>
            <w:tcW w:w="4025" w:type="dxa"/>
            <w:gridSpan w:val="2"/>
          </w:tcPr>
          <w:p w14:paraId="35F6D092" w14:textId="77777777" w:rsidR="00104D54" w:rsidRDefault="0029552B">
            <w:pPr>
              <w:keepNext/>
              <w:spacing w:before="100" w:after="0"/>
              <w:rPr>
                <w:b/>
              </w:rPr>
            </w:pPr>
            <w:r>
              <w:rPr>
                <w:b/>
              </w:rPr>
              <w:t>Agency/Group/Organization Type</w:t>
            </w:r>
          </w:p>
        </w:tc>
        <w:tc>
          <w:tcPr>
            <w:tcW w:w="4765" w:type="dxa"/>
          </w:tcPr>
          <w:p w14:paraId="58AC44F5" w14:textId="31786FEA" w:rsidR="00104D54" w:rsidRDefault="0029552B">
            <w:pPr>
              <w:spacing w:before="100" w:after="0"/>
            </w:pPr>
            <w:r>
              <w:rPr>
                <w:color w:val="000000"/>
              </w:rPr>
              <w:t>Services-Children</w:t>
            </w:r>
            <w:r>
              <w:rPr>
                <w:color w:val="000000"/>
              </w:rPr>
              <w:br/>
              <w:t>Services-Elderly Persons</w:t>
            </w:r>
            <w:r>
              <w:rPr>
                <w:color w:val="000000"/>
              </w:rPr>
              <w:br/>
              <w:t>Services-Persons with HIV/AIDS</w:t>
            </w:r>
            <w:r>
              <w:rPr>
                <w:color w:val="000000"/>
              </w:rPr>
              <w:br/>
              <w:t>Services-Health</w:t>
            </w:r>
            <w:r>
              <w:rPr>
                <w:color w:val="000000"/>
              </w:rPr>
              <w:br/>
              <w:t>Health Agency</w:t>
            </w:r>
            <w:r>
              <w:rPr>
                <w:color w:val="000000"/>
              </w:rPr>
              <w:br/>
              <w:t>Agency - Emergency Management</w:t>
            </w:r>
            <w:r>
              <w:rPr>
                <w:color w:val="000000"/>
              </w:rPr>
              <w:br/>
              <w:t>Other government - Local</w:t>
            </w:r>
            <w:r>
              <w:rPr>
                <w:color w:val="000000"/>
              </w:rPr>
              <w:br/>
            </w:r>
          </w:p>
        </w:tc>
      </w:tr>
      <w:tr w:rsidR="00104D54" w14:paraId="2A39DDB3" w14:textId="77777777" w:rsidTr="00172D61">
        <w:trPr>
          <w:cantSplit/>
        </w:trPr>
        <w:tc>
          <w:tcPr>
            <w:tcW w:w="673" w:type="dxa"/>
            <w:gridSpan w:val="2"/>
            <w:vMerge/>
            <w:shd w:val="clear" w:color="auto" w:fill="8DB3E2" w:themeFill="text2" w:themeFillTint="66"/>
          </w:tcPr>
          <w:p w14:paraId="6387C72B" w14:textId="77777777" w:rsidR="00104D54" w:rsidRDefault="00104D54"/>
        </w:tc>
        <w:tc>
          <w:tcPr>
            <w:tcW w:w="4025" w:type="dxa"/>
            <w:gridSpan w:val="2"/>
          </w:tcPr>
          <w:p w14:paraId="6AF0B9F9" w14:textId="77777777" w:rsidR="00104D54" w:rsidRDefault="0029552B">
            <w:pPr>
              <w:keepNext/>
              <w:spacing w:before="100" w:after="0"/>
              <w:rPr>
                <w:b/>
              </w:rPr>
            </w:pPr>
            <w:r>
              <w:rPr>
                <w:b/>
              </w:rPr>
              <w:t>What section of the Plan was addressed by Consultation?</w:t>
            </w:r>
          </w:p>
        </w:tc>
        <w:tc>
          <w:tcPr>
            <w:tcW w:w="4765" w:type="dxa"/>
          </w:tcPr>
          <w:p w14:paraId="301B813D" w14:textId="77777777" w:rsidR="00104D54" w:rsidRDefault="0029552B">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HOPWA Strategy</w:t>
            </w:r>
            <w:r>
              <w:rPr>
                <w:color w:val="000000"/>
              </w:rPr>
              <w:br/>
              <w:t>Economic Development</w:t>
            </w:r>
            <w:r>
              <w:rPr>
                <w:color w:val="000000"/>
              </w:rPr>
              <w:br/>
              <w:t>Anti-poverty Strategy</w:t>
            </w:r>
          </w:p>
        </w:tc>
      </w:tr>
      <w:tr w:rsidR="00104D54" w14:paraId="2F4B62FC" w14:textId="77777777" w:rsidTr="00172D61">
        <w:trPr>
          <w:cantSplit/>
        </w:trPr>
        <w:tc>
          <w:tcPr>
            <w:tcW w:w="673" w:type="dxa"/>
            <w:gridSpan w:val="2"/>
            <w:vMerge/>
            <w:shd w:val="clear" w:color="auto" w:fill="8DB3E2" w:themeFill="text2" w:themeFillTint="66"/>
          </w:tcPr>
          <w:p w14:paraId="08FADC05" w14:textId="77777777" w:rsidR="00104D54" w:rsidRDefault="00104D54"/>
        </w:tc>
        <w:tc>
          <w:tcPr>
            <w:tcW w:w="4025" w:type="dxa"/>
            <w:gridSpan w:val="2"/>
          </w:tcPr>
          <w:p w14:paraId="1AD763F1"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1850A90C" w14:textId="4ACE52B1" w:rsidR="007076C6" w:rsidRPr="003B7550" w:rsidRDefault="00E13128" w:rsidP="007076C6">
            <w:r w:rsidRPr="003B7550">
              <w:t>Virtual m</w:t>
            </w:r>
            <w:r w:rsidR="0029552B" w:rsidRPr="003B7550">
              <w:t xml:space="preserve">eetings </w:t>
            </w:r>
            <w:r w:rsidRPr="003B7550">
              <w:t xml:space="preserve">continue to advance this </w:t>
            </w:r>
            <w:r w:rsidR="007076C6" w:rsidRPr="003B7550">
              <w:t xml:space="preserve">initiative - Community-Driven Approaches to Address Structural Racism in Public Health in Hartford that proposed affordable housing as an indirect determinate of health  “Welcome Home Hartford: Increasing Wealth and Health through Home Ownership. </w:t>
            </w:r>
          </w:p>
          <w:p w14:paraId="5421C9E6" w14:textId="078C9E17" w:rsidR="00104D54" w:rsidRDefault="00673695">
            <w:pPr>
              <w:spacing w:before="100" w:after="0"/>
            </w:pPr>
            <w:r w:rsidRPr="003B7550">
              <w:rPr>
                <w:color w:val="000000"/>
              </w:rPr>
              <w:t>Anticipated outcomes</w:t>
            </w:r>
            <w:r w:rsidR="008C544D" w:rsidRPr="003B7550">
              <w:rPr>
                <w:color w:val="000000"/>
              </w:rPr>
              <w:t xml:space="preserve">: </w:t>
            </w:r>
            <w:r w:rsidRPr="003B7550">
              <w:rPr>
                <w:color w:val="000000"/>
              </w:rPr>
              <w:t>continued support and funding to programs that provide services</w:t>
            </w:r>
            <w:r w:rsidR="007076C6" w:rsidRPr="003B7550">
              <w:rPr>
                <w:color w:val="000000"/>
              </w:rPr>
              <w:t xml:space="preserve">, </w:t>
            </w:r>
            <w:r w:rsidRPr="003B7550">
              <w:rPr>
                <w:color w:val="000000"/>
              </w:rPr>
              <w:t>create opportunities</w:t>
            </w:r>
            <w:r w:rsidR="007076C6" w:rsidRPr="003B7550">
              <w:rPr>
                <w:color w:val="000000"/>
              </w:rPr>
              <w:t xml:space="preserve"> and provide community drive approaches.</w:t>
            </w:r>
            <w:r w:rsidR="007076C6">
              <w:rPr>
                <w:color w:val="000000"/>
              </w:rPr>
              <w:t xml:space="preserve"> </w:t>
            </w:r>
          </w:p>
        </w:tc>
      </w:tr>
      <w:tr w:rsidR="00104D54" w14:paraId="5D48B004" w14:textId="77777777" w:rsidTr="00172D61">
        <w:trPr>
          <w:cantSplit/>
        </w:trPr>
        <w:tc>
          <w:tcPr>
            <w:tcW w:w="673" w:type="dxa"/>
            <w:gridSpan w:val="2"/>
            <w:vMerge w:val="restart"/>
            <w:shd w:val="clear" w:color="auto" w:fill="8DB3E2" w:themeFill="text2" w:themeFillTint="66"/>
          </w:tcPr>
          <w:p w14:paraId="7A211CA2" w14:textId="77777777" w:rsidR="00104D54" w:rsidRDefault="0029552B">
            <w:pPr>
              <w:keepNext/>
              <w:spacing w:before="100" w:after="0"/>
            </w:pPr>
            <w:r>
              <w:rPr>
                <w:color w:val="000000"/>
              </w:rPr>
              <w:t>5</w:t>
            </w:r>
          </w:p>
        </w:tc>
        <w:tc>
          <w:tcPr>
            <w:tcW w:w="4025" w:type="dxa"/>
            <w:gridSpan w:val="2"/>
            <w:shd w:val="clear" w:color="auto" w:fill="8DB3E2" w:themeFill="text2" w:themeFillTint="66"/>
          </w:tcPr>
          <w:p w14:paraId="635470CE"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397875B7" w14:textId="002B36BB" w:rsidR="00104D54" w:rsidRPr="003C5C63" w:rsidRDefault="00A03970">
            <w:pPr>
              <w:spacing w:before="100" w:after="0"/>
            </w:pPr>
            <w:r w:rsidRPr="003C5C63">
              <w:t>C</w:t>
            </w:r>
            <w:r w:rsidR="003C5C63">
              <w:t>OMMUNITY INVESTMENT FUND</w:t>
            </w:r>
          </w:p>
        </w:tc>
      </w:tr>
      <w:tr w:rsidR="00104D54" w14:paraId="46CB62E3" w14:textId="77777777" w:rsidTr="00172D61">
        <w:trPr>
          <w:cantSplit/>
        </w:trPr>
        <w:tc>
          <w:tcPr>
            <w:tcW w:w="673" w:type="dxa"/>
            <w:gridSpan w:val="2"/>
            <w:vMerge/>
            <w:shd w:val="clear" w:color="auto" w:fill="8DB3E2" w:themeFill="text2" w:themeFillTint="66"/>
          </w:tcPr>
          <w:p w14:paraId="48956EAE" w14:textId="77777777" w:rsidR="00104D54" w:rsidRDefault="00104D54"/>
        </w:tc>
        <w:tc>
          <w:tcPr>
            <w:tcW w:w="4025" w:type="dxa"/>
            <w:gridSpan w:val="2"/>
          </w:tcPr>
          <w:p w14:paraId="27C3F243" w14:textId="77777777" w:rsidR="00104D54" w:rsidRDefault="0029552B">
            <w:pPr>
              <w:keepNext/>
              <w:spacing w:before="100" w:after="0"/>
              <w:rPr>
                <w:b/>
              </w:rPr>
            </w:pPr>
            <w:r>
              <w:rPr>
                <w:b/>
              </w:rPr>
              <w:t>Agency/Group/Organization Type</w:t>
            </w:r>
          </w:p>
        </w:tc>
        <w:tc>
          <w:tcPr>
            <w:tcW w:w="4765" w:type="dxa"/>
          </w:tcPr>
          <w:p w14:paraId="2331C125" w14:textId="768917BB" w:rsidR="00104D54" w:rsidRPr="003C5C63" w:rsidRDefault="0029552B">
            <w:pPr>
              <w:spacing w:before="100" w:after="0"/>
            </w:pPr>
            <w:r w:rsidRPr="003C5C63">
              <w:rPr>
                <w:color w:val="000000"/>
              </w:rPr>
              <w:t>Housing</w:t>
            </w:r>
            <w:r w:rsidRPr="003C5C63">
              <w:rPr>
                <w:color w:val="000000"/>
              </w:rPr>
              <w:br/>
            </w:r>
            <w:r w:rsidR="008D4A2C" w:rsidRPr="003C5C63">
              <w:rPr>
                <w:color w:val="000000"/>
              </w:rPr>
              <w:t xml:space="preserve">Planning Organization </w:t>
            </w:r>
            <w:r w:rsidRPr="003C5C63">
              <w:rPr>
                <w:color w:val="000000"/>
              </w:rPr>
              <w:br/>
              <w:t>Regional organization</w:t>
            </w:r>
          </w:p>
        </w:tc>
      </w:tr>
      <w:tr w:rsidR="00104D54" w14:paraId="21A423DF" w14:textId="77777777" w:rsidTr="00172D61">
        <w:trPr>
          <w:cantSplit/>
        </w:trPr>
        <w:tc>
          <w:tcPr>
            <w:tcW w:w="673" w:type="dxa"/>
            <w:gridSpan w:val="2"/>
            <w:vMerge/>
            <w:shd w:val="clear" w:color="auto" w:fill="8DB3E2" w:themeFill="text2" w:themeFillTint="66"/>
          </w:tcPr>
          <w:p w14:paraId="039D6C05" w14:textId="77777777" w:rsidR="00104D54" w:rsidRDefault="00104D54"/>
        </w:tc>
        <w:tc>
          <w:tcPr>
            <w:tcW w:w="4025" w:type="dxa"/>
            <w:gridSpan w:val="2"/>
          </w:tcPr>
          <w:p w14:paraId="4945AF38" w14:textId="77777777" w:rsidR="00104D54" w:rsidRDefault="0029552B">
            <w:pPr>
              <w:keepNext/>
              <w:spacing w:before="100" w:after="0"/>
              <w:rPr>
                <w:b/>
              </w:rPr>
            </w:pPr>
            <w:r>
              <w:rPr>
                <w:b/>
              </w:rPr>
              <w:t>What section of the Plan was addressed by Consultation?</w:t>
            </w:r>
          </w:p>
        </w:tc>
        <w:tc>
          <w:tcPr>
            <w:tcW w:w="4765" w:type="dxa"/>
          </w:tcPr>
          <w:p w14:paraId="115FC20D" w14:textId="2DFB36C2" w:rsidR="00104D54" w:rsidRDefault="0029552B">
            <w:pPr>
              <w:spacing w:before="100" w:after="0"/>
            </w:pPr>
            <w:r>
              <w:rPr>
                <w:color w:val="000000"/>
              </w:rPr>
              <w:t>Housing Need Assessment</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r>
          </w:p>
        </w:tc>
      </w:tr>
      <w:tr w:rsidR="00104D54" w14:paraId="4CF0566A" w14:textId="77777777" w:rsidTr="00172D61">
        <w:trPr>
          <w:cantSplit/>
        </w:trPr>
        <w:tc>
          <w:tcPr>
            <w:tcW w:w="673" w:type="dxa"/>
            <w:gridSpan w:val="2"/>
            <w:vMerge/>
            <w:shd w:val="clear" w:color="auto" w:fill="8DB3E2" w:themeFill="text2" w:themeFillTint="66"/>
          </w:tcPr>
          <w:p w14:paraId="3100EFDD" w14:textId="77777777" w:rsidR="00104D54" w:rsidRDefault="00104D54"/>
        </w:tc>
        <w:tc>
          <w:tcPr>
            <w:tcW w:w="4025" w:type="dxa"/>
            <w:gridSpan w:val="2"/>
          </w:tcPr>
          <w:p w14:paraId="0BFEC090"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472E0E88" w14:textId="691B221B" w:rsidR="00104D54" w:rsidRDefault="00C46DCE">
            <w:pPr>
              <w:spacing w:before="100" w:after="0"/>
            </w:pPr>
            <w:r w:rsidRPr="003B7550">
              <w:rPr>
                <w:color w:val="000000"/>
              </w:rPr>
              <w:t xml:space="preserve">The </w:t>
            </w:r>
            <w:r w:rsidR="00A03970" w:rsidRPr="003B7550">
              <w:rPr>
                <w:color w:val="000000"/>
              </w:rPr>
              <w:t>city coordinated efforts t</w:t>
            </w:r>
            <w:r w:rsidR="0053797D" w:rsidRPr="003B7550">
              <w:rPr>
                <w:color w:val="000000"/>
              </w:rPr>
              <w:t>hat led to a $ 4.5</w:t>
            </w:r>
            <w:r w:rsidR="0023092B">
              <w:rPr>
                <w:color w:val="000000"/>
              </w:rPr>
              <w:t xml:space="preserve"> </w:t>
            </w:r>
            <w:r w:rsidR="0053797D" w:rsidRPr="003B7550">
              <w:rPr>
                <w:color w:val="000000"/>
              </w:rPr>
              <w:t xml:space="preserve">million affordable housing effort – Home is where the hart is. </w:t>
            </w:r>
            <w:r w:rsidR="00E13128" w:rsidRPr="003B7550">
              <w:rPr>
                <w:color w:val="000000"/>
              </w:rPr>
              <w:t>Largely led by the Public Housing Authority, the City continues oversite and constructive input through the Department of Housing.</w:t>
            </w:r>
            <w:r w:rsidRPr="003B7550">
              <w:rPr>
                <w:color w:val="000000"/>
              </w:rPr>
              <w:t xml:space="preserve"> </w:t>
            </w:r>
            <w:r w:rsidR="00B05E57" w:rsidRPr="003B7550">
              <w:rPr>
                <w:rFonts w:asciiTheme="minorHAnsi" w:hAnsiTheme="minorHAnsi" w:cstheme="minorHAnsi"/>
                <w:color w:val="000000"/>
                <w:shd w:val="clear" w:color="auto" w:fill="FFFFFF"/>
              </w:rPr>
              <w:t xml:space="preserve">Anticipated outcome is </w:t>
            </w:r>
            <w:r w:rsidR="00A90B8D" w:rsidRPr="003B7550">
              <w:rPr>
                <w:rFonts w:asciiTheme="minorHAnsi" w:hAnsiTheme="minorHAnsi" w:cstheme="minorHAnsi"/>
                <w:color w:val="000000"/>
                <w:shd w:val="clear" w:color="auto" w:fill="FFFFFF"/>
              </w:rPr>
              <w:t xml:space="preserve">support and funding for the initiative to </w:t>
            </w:r>
            <w:r w:rsidR="00A41678" w:rsidRPr="003B7550">
              <w:rPr>
                <w:rFonts w:asciiTheme="minorHAnsi" w:hAnsiTheme="minorHAnsi" w:cstheme="minorHAnsi"/>
                <w:color w:val="000000"/>
                <w:shd w:val="clear" w:color="auto" w:fill="FFFFFF"/>
              </w:rPr>
              <w:t>create homeownership for public housing residents</w:t>
            </w:r>
            <w:r w:rsidR="00E13128" w:rsidRPr="003B7550">
              <w:rPr>
                <w:rFonts w:asciiTheme="minorHAnsi" w:hAnsiTheme="minorHAnsi" w:cstheme="minorHAnsi"/>
                <w:color w:val="000000"/>
                <w:shd w:val="clear" w:color="auto" w:fill="FFFFFF"/>
              </w:rPr>
              <w:t xml:space="preserve"> and a determination of the scalability of this homeownership initiative with a Public Housing context </w:t>
            </w:r>
            <w:r w:rsidR="00A41678" w:rsidRPr="003B7550">
              <w:rPr>
                <w:rFonts w:asciiTheme="minorHAnsi" w:hAnsiTheme="minorHAnsi" w:cstheme="minorHAnsi"/>
                <w:color w:val="000000"/>
                <w:shd w:val="clear" w:color="auto" w:fill="FFFFFF"/>
              </w:rPr>
              <w:t>.</w:t>
            </w:r>
            <w:r w:rsidR="00A41678">
              <w:rPr>
                <w:rFonts w:asciiTheme="minorHAnsi" w:hAnsiTheme="minorHAnsi" w:cstheme="minorHAnsi"/>
                <w:color w:val="000000"/>
                <w:shd w:val="clear" w:color="auto" w:fill="FFFFFF"/>
              </w:rPr>
              <w:t xml:space="preserve"> </w:t>
            </w:r>
          </w:p>
        </w:tc>
      </w:tr>
      <w:tr w:rsidR="00104D54" w14:paraId="19F10898" w14:textId="77777777" w:rsidTr="00172D61">
        <w:trPr>
          <w:cantSplit/>
        </w:trPr>
        <w:tc>
          <w:tcPr>
            <w:tcW w:w="673" w:type="dxa"/>
            <w:gridSpan w:val="2"/>
            <w:vMerge w:val="restart"/>
            <w:shd w:val="clear" w:color="auto" w:fill="8DB3E2" w:themeFill="text2" w:themeFillTint="66"/>
          </w:tcPr>
          <w:p w14:paraId="3B3006A3" w14:textId="77777777" w:rsidR="00104D54" w:rsidRDefault="0029552B">
            <w:pPr>
              <w:keepNext/>
              <w:spacing w:before="100" w:after="0"/>
            </w:pPr>
            <w:r>
              <w:rPr>
                <w:color w:val="000000"/>
              </w:rPr>
              <w:t>6</w:t>
            </w:r>
          </w:p>
        </w:tc>
        <w:tc>
          <w:tcPr>
            <w:tcW w:w="4025" w:type="dxa"/>
            <w:gridSpan w:val="2"/>
            <w:shd w:val="clear" w:color="auto" w:fill="8DB3E2" w:themeFill="text2" w:themeFillTint="66"/>
          </w:tcPr>
          <w:p w14:paraId="3C7B64CC"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64D6A7D2" w14:textId="77777777" w:rsidR="00104D54" w:rsidRDefault="0029552B">
            <w:pPr>
              <w:spacing w:before="100" w:after="0"/>
            </w:pPr>
            <w:r w:rsidRPr="00B60DF3">
              <w:rPr>
                <w:color w:val="000000"/>
                <w:sz w:val="24"/>
                <w:szCs w:val="24"/>
              </w:rPr>
              <w:t>Connecticut Fair Housing Center</w:t>
            </w:r>
          </w:p>
        </w:tc>
      </w:tr>
      <w:tr w:rsidR="00104D54" w14:paraId="06ABF519" w14:textId="77777777" w:rsidTr="00172D61">
        <w:trPr>
          <w:cantSplit/>
        </w:trPr>
        <w:tc>
          <w:tcPr>
            <w:tcW w:w="673" w:type="dxa"/>
            <w:gridSpan w:val="2"/>
            <w:vMerge/>
            <w:shd w:val="clear" w:color="auto" w:fill="8DB3E2" w:themeFill="text2" w:themeFillTint="66"/>
          </w:tcPr>
          <w:p w14:paraId="4EE378DF" w14:textId="77777777" w:rsidR="00104D54" w:rsidRDefault="00104D54"/>
        </w:tc>
        <w:tc>
          <w:tcPr>
            <w:tcW w:w="4025" w:type="dxa"/>
            <w:gridSpan w:val="2"/>
          </w:tcPr>
          <w:p w14:paraId="07A0F20F" w14:textId="77777777" w:rsidR="00104D54" w:rsidRDefault="0029552B">
            <w:pPr>
              <w:keepNext/>
              <w:spacing w:before="100" w:after="0"/>
              <w:rPr>
                <w:b/>
              </w:rPr>
            </w:pPr>
            <w:r>
              <w:rPr>
                <w:b/>
              </w:rPr>
              <w:t>Agency/Group/Organization Type</w:t>
            </w:r>
          </w:p>
        </w:tc>
        <w:tc>
          <w:tcPr>
            <w:tcW w:w="4765" w:type="dxa"/>
          </w:tcPr>
          <w:p w14:paraId="4472E445" w14:textId="77777777" w:rsidR="00104D54" w:rsidRDefault="0029552B">
            <w:pPr>
              <w:spacing w:before="100" w:after="0"/>
            </w:pPr>
            <w:r>
              <w:rPr>
                <w:color w:val="000000"/>
              </w:rPr>
              <w:t>Service-Fair Housing</w:t>
            </w:r>
            <w:r>
              <w:rPr>
                <w:color w:val="000000"/>
              </w:rPr>
              <w:br/>
              <w:t>Regional organization</w:t>
            </w:r>
          </w:p>
        </w:tc>
      </w:tr>
      <w:tr w:rsidR="00104D54" w14:paraId="232C2540" w14:textId="77777777" w:rsidTr="00172D61">
        <w:trPr>
          <w:cantSplit/>
        </w:trPr>
        <w:tc>
          <w:tcPr>
            <w:tcW w:w="673" w:type="dxa"/>
            <w:gridSpan w:val="2"/>
            <w:vMerge/>
            <w:shd w:val="clear" w:color="auto" w:fill="8DB3E2" w:themeFill="text2" w:themeFillTint="66"/>
          </w:tcPr>
          <w:p w14:paraId="0DE6853F" w14:textId="77777777" w:rsidR="00104D54" w:rsidRDefault="00104D54"/>
        </w:tc>
        <w:tc>
          <w:tcPr>
            <w:tcW w:w="4025" w:type="dxa"/>
            <w:gridSpan w:val="2"/>
          </w:tcPr>
          <w:p w14:paraId="5F926819" w14:textId="77777777" w:rsidR="00104D54" w:rsidRDefault="0029552B">
            <w:pPr>
              <w:keepNext/>
              <w:spacing w:before="100" w:after="0"/>
              <w:rPr>
                <w:b/>
              </w:rPr>
            </w:pPr>
            <w:r>
              <w:rPr>
                <w:b/>
              </w:rPr>
              <w:t>What section of the Plan was addressed by Consultation?</w:t>
            </w:r>
          </w:p>
        </w:tc>
        <w:tc>
          <w:tcPr>
            <w:tcW w:w="4765" w:type="dxa"/>
          </w:tcPr>
          <w:p w14:paraId="0EB0795A" w14:textId="77777777" w:rsidR="00104D54" w:rsidRDefault="0029552B">
            <w:pPr>
              <w:spacing w:before="100" w:after="0"/>
            </w:pPr>
            <w:r>
              <w:rPr>
                <w:color w:val="000000"/>
              </w:rPr>
              <w:t>Housing Need Assessment</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104D54" w14:paraId="7C79F2BA" w14:textId="77777777" w:rsidTr="00172D61">
        <w:trPr>
          <w:cantSplit/>
        </w:trPr>
        <w:tc>
          <w:tcPr>
            <w:tcW w:w="673" w:type="dxa"/>
            <w:gridSpan w:val="2"/>
            <w:vMerge/>
            <w:shd w:val="clear" w:color="auto" w:fill="8DB3E2" w:themeFill="text2" w:themeFillTint="66"/>
          </w:tcPr>
          <w:p w14:paraId="6F9DBA86" w14:textId="77777777" w:rsidR="00104D54" w:rsidRDefault="00104D54"/>
        </w:tc>
        <w:tc>
          <w:tcPr>
            <w:tcW w:w="4025" w:type="dxa"/>
            <w:gridSpan w:val="2"/>
          </w:tcPr>
          <w:p w14:paraId="1109A251"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39A4A5D0" w14:textId="0BFF1D8B" w:rsidR="00104D54" w:rsidRDefault="0029552B">
            <w:pPr>
              <w:spacing w:before="100" w:after="0"/>
            </w:pPr>
            <w:r w:rsidRPr="003B7550">
              <w:rPr>
                <w:color w:val="000000"/>
              </w:rPr>
              <w:t>Group meetings were held along with phone calls; housing and community development priorities; social service and economic development needs.</w:t>
            </w:r>
            <w:r w:rsidR="000A4374" w:rsidRPr="003B7550">
              <w:rPr>
                <w:color w:val="000000"/>
              </w:rPr>
              <w:t xml:space="preserve"> Anticipated outcome is continued partnership with Fair Housing Center</w:t>
            </w:r>
            <w:r w:rsidR="000A4374" w:rsidRPr="00F037B4">
              <w:rPr>
                <w:color w:val="000000"/>
              </w:rPr>
              <w:t>.</w:t>
            </w:r>
            <w:r w:rsidR="000A4374">
              <w:rPr>
                <w:color w:val="000000"/>
              </w:rPr>
              <w:t xml:space="preserve"> </w:t>
            </w:r>
          </w:p>
        </w:tc>
      </w:tr>
      <w:tr w:rsidR="00104D54" w14:paraId="23E9FA78" w14:textId="77777777" w:rsidTr="00172D61">
        <w:trPr>
          <w:cantSplit/>
        </w:trPr>
        <w:tc>
          <w:tcPr>
            <w:tcW w:w="673" w:type="dxa"/>
            <w:gridSpan w:val="2"/>
            <w:vMerge w:val="restart"/>
            <w:shd w:val="clear" w:color="auto" w:fill="8DB3E2" w:themeFill="text2" w:themeFillTint="66"/>
          </w:tcPr>
          <w:p w14:paraId="6D61C56D" w14:textId="77777777" w:rsidR="00104D54" w:rsidRDefault="0029552B">
            <w:pPr>
              <w:keepNext/>
              <w:spacing w:before="100" w:after="0"/>
            </w:pPr>
            <w:r>
              <w:rPr>
                <w:color w:val="000000"/>
              </w:rPr>
              <w:t>7</w:t>
            </w:r>
          </w:p>
        </w:tc>
        <w:tc>
          <w:tcPr>
            <w:tcW w:w="4025" w:type="dxa"/>
            <w:gridSpan w:val="2"/>
            <w:shd w:val="clear" w:color="auto" w:fill="8DB3E2" w:themeFill="text2" w:themeFillTint="66"/>
          </w:tcPr>
          <w:p w14:paraId="5ADFCA2D"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565C099F" w14:textId="370C5C27" w:rsidR="00104D54" w:rsidRPr="00B60DF3" w:rsidRDefault="005E7BC4">
            <w:pPr>
              <w:spacing w:before="100" w:after="0"/>
              <w:rPr>
                <w:sz w:val="24"/>
                <w:szCs w:val="24"/>
              </w:rPr>
            </w:pPr>
            <w:r>
              <w:rPr>
                <w:color w:val="000000"/>
                <w:sz w:val="24"/>
                <w:szCs w:val="24"/>
              </w:rPr>
              <w:t>Hands on Hartford</w:t>
            </w:r>
          </w:p>
        </w:tc>
      </w:tr>
      <w:tr w:rsidR="00104D54" w14:paraId="5B27AA3E" w14:textId="77777777" w:rsidTr="00172D61">
        <w:trPr>
          <w:cantSplit/>
        </w:trPr>
        <w:tc>
          <w:tcPr>
            <w:tcW w:w="673" w:type="dxa"/>
            <w:gridSpan w:val="2"/>
            <w:vMerge/>
            <w:shd w:val="clear" w:color="auto" w:fill="8DB3E2" w:themeFill="text2" w:themeFillTint="66"/>
          </w:tcPr>
          <w:p w14:paraId="623AA209" w14:textId="77777777" w:rsidR="00104D54" w:rsidRDefault="00104D54"/>
        </w:tc>
        <w:tc>
          <w:tcPr>
            <w:tcW w:w="4025" w:type="dxa"/>
            <w:gridSpan w:val="2"/>
          </w:tcPr>
          <w:p w14:paraId="7E67284E" w14:textId="77777777" w:rsidR="00104D54" w:rsidRDefault="0029552B">
            <w:pPr>
              <w:keepNext/>
              <w:spacing w:before="100" w:after="0"/>
              <w:rPr>
                <w:b/>
              </w:rPr>
            </w:pPr>
            <w:r>
              <w:rPr>
                <w:b/>
              </w:rPr>
              <w:t>Agency/Group/Organization Type</w:t>
            </w:r>
          </w:p>
        </w:tc>
        <w:tc>
          <w:tcPr>
            <w:tcW w:w="4765" w:type="dxa"/>
          </w:tcPr>
          <w:p w14:paraId="56822DE6" w14:textId="77777777" w:rsidR="00104D54" w:rsidRDefault="0029552B">
            <w:pPr>
              <w:spacing w:before="100" w:after="0"/>
            </w:pPr>
            <w:r>
              <w:rPr>
                <w:color w:val="000000"/>
              </w:rPr>
              <w:t>Services - Housing</w:t>
            </w:r>
            <w:r>
              <w:rPr>
                <w:color w:val="000000"/>
              </w:rPr>
              <w:br/>
              <w:t>Services-Persons with Disabilities</w:t>
            </w:r>
            <w:r>
              <w:rPr>
                <w:color w:val="000000"/>
              </w:rPr>
              <w:br/>
              <w:t>Regional organization</w:t>
            </w:r>
          </w:p>
        </w:tc>
      </w:tr>
      <w:tr w:rsidR="00104D54" w14:paraId="6B235F90" w14:textId="77777777" w:rsidTr="00172D61">
        <w:trPr>
          <w:cantSplit/>
        </w:trPr>
        <w:tc>
          <w:tcPr>
            <w:tcW w:w="673" w:type="dxa"/>
            <w:gridSpan w:val="2"/>
            <w:vMerge/>
            <w:shd w:val="clear" w:color="auto" w:fill="8DB3E2" w:themeFill="text2" w:themeFillTint="66"/>
          </w:tcPr>
          <w:p w14:paraId="1BBAF6A0" w14:textId="77777777" w:rsidR="00104D54" w:rsidRDefault="00104D54"/>
        </w:tc>
        <w:tc>
          <w:tcPr>
            <w:tcW w:w="4025" w:type="dxa"/>
            <w:gridSpan w:val="2"/>
          </w:tcPr>
          <w:p w14:paraId="6E941364" w14:textId="77777777" w:rsidR="00104D54" w:rsidRDefault="0029552B">
            <w:pPr>
              <w:keepNext/>
              <w:spacing w:before="100" w:after="0"/>
              <w:rPr>
                <w:b/>
              </w:rPr>
            </w:pPr>
            <w:r>
              <w:rPr>
                <w:b/>
              </w:rPr>
              <w:t>What section of the Plan was addressed by Consultation?</w:t>
            </w:r>
          </w:p>
        </w:tc>
        <w:tc>
          <w:tcPr>
            <w:tcW w:w="4765" w:type="dxa"/>
          </w:tcPr>
          <w:p w14:paraId="41B8D72B" w14:textId="77777777" w:rsidR="00104D54" w:rsidRDefault="0029552B">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p>
        </w:tc>
      </w:tr>
      <w:tr w:rsidR="00104D54" w14:paraId="6AF3DCDD" w14:textId="77777777" w:rsidTr="00172D61">
        <w:trPr>
          <w:cantSplit/>
        </w:trPr>
        <w:tc>
          <w:tcPr>
            <w:tcW w:w="673" w:type="dxa"/>
            <w:gridSpan w:val="2"/>
            <w:vMerge/>
            <w:shd w:val="clear" w:color="auto" w:fill="8DB3E2" w:themeFill="text2" w:themeFillTint="66"/>
          </w:tcPr>
          <w:p w14:paraId="47161A70" w14:textId="77777777" w:rsidR="00104D54" w:rsidRDefault="00104D54"/>
        </w:tc>
        <w:tc>
          <w:tcPr>
            <w:tcW w:w="4025" w:type="dxa"/>
            <w:gridSpan w:val="2"/>
          </w:tcPr>
          <w:p w14:paraId="36010FBB" w14:textId="77777777" w:rsidR="00104D54" w:rsidRDefault="0029552B">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61C558FD" w14:textId="06F950F6" w:rsidR="00104D54" w:rsidRDefault="00A43043">
            <w:pPr>
              <w:spacing w:before="100" w:after="0"/>
            </w:pPr>
            <w:r w:rsidRPr="003B7550">
              <w:rPr>
                <w:color w:val="000000"/>
              </w:rPr>
              <w:t>Conference calls were held to discuss</w:t>
            </w:r>
            <w:r w:rsidR="0029552B" w:rsidRPr="003B7550">
              <w:rPr>
                <w:color w:val="000000"/>
              </w:rPr>
              <w:t xml:space="preserve"> housing and community development priorities; social service and economic development needs</w:t>
            </w:r>
            <w:r w:rsidR="005E7BC4" w:rsidRPr="003B7550">
              <w:rPr>
                <w:color w:val="000000"/>
              </w:rPr>
              <w:t xml:space="preserve"> and issues around regulation restrictions resulting in inability to spend CV funding</w:t>
            </w:r>
            <w:r w:rsidR="0029552B" w:rsidRPr="003B7550">
              <w:rPr>
                <w:color w:val="000000"/>
              </w:rPr>
              <w:t>.</w:t>
            </w:r>
            <w:r w:rsidR="00A142B0" w:rsidRPr="003B7550">
              <w:rPr>
                <w:color w:val="000000"/>
              </w:rPr>
              <w:t xml:space="preserve"> The outcome is continued </w:t>
            </w:r>
            <w:r w:rsidR="005E7BC4" w:rsidRPr="003B7550">
              <w:rPr>
                <w:color w:val="000000"/>
              </w:rPr>
              <w:t xml:space="preserve">discussion of appropriate </w:t>
            </w:r>
            <w:r w:rsidR="00A142B0" w:rsidRPr="003B7550">
              <w:rPr>
                <w:color w:val="000000"/>
              </w:rPr>
              <w:t xml:space="preserve">prioritization of services, supportive housing, and economic opportunities. </w:t>
            </w:r>
            <w:r w:rsidR="000A4374" w:rsidRPr="003B7550">
              <w:rPr>
                <w:color w:val="000000"/>
              </w:rPr>
              <w:t xml:space="preserve">Anticipated Outcomes is </w:t>
            </w:r>
            <w:r w:rsidR="005E7BC4" w:rsidRPr="003B7550">
              <w:rPr>
                <w:color w:val="000000"/>
              </w:rPr>
              <w:t xml:space="preserve">joint decision making to maximize spending on high </w:t>
            </w:r>
            <w:r w:rsidR="00837B28" w:rsidRPr="003B7550">
              <w:rPr>
                <w:color w:val="000000"/>
              </w:rPr>
              <w:t>priority services</w:t>
            </w:r>
            <w:r w:rsidR="000A4374" w:rsidRPr="003B7550">
              <w:rPr>
                <w:color w:val="000000"/>
              </w:rPr>
              <w:t xml:space="preserve"> and housing for vulnerable persons</w:t>
            </w:r>
            <w:r w:rsidR="000A4374">
              <w:rPr>
                <w:color w:val="000000"/>
              </w:rPr>
              <w:t xml:space="preserve"> </w:t>
            </w:r>
          </w:p>
        </w:tc>
      </w:tr>
      <w:tr w:rsidR="00104D54" w14:paraId="4B8EAFB2" w14:textId="77777777" w:rsidTr="00172D61">
        <w:trPr>
          <w:cantSplit/>
        </w:trPr>
        <w:tc>
          <w:tcPr>
            <w:tcW w:w="673" w:type="dxa"/>
            <w:gridSpan w:val="2"/>
            <w:vMerge w:val="restart"/>
            <w:shd w:val="clear" w:color="auto" w:fill="8DB3E2" w:themeFill="text2" w:themeFillTint="66"/>
          </w:tcPr>
          <w:p w14:paraId="286D0D43" w14:textId="77777777" w:rsidR="00104D54" w:rsidRDefault="0029552B">
            <w:pPr>
              <w:keepNext/>
              <w:spacing w:before="100" w:after="0"/>
            </w:pPr>
            <w:r>
              <w:rPr>
                <w:color w:val="000000"/>
              </w:rPr>
              <w:t>8</w:t>
            </w:r>
          </w:p>
        </w:tc>
        <w:tc>
          <w:tcPr>
            <w:tcW w:w="4025" w:type="dxa"/>
            <w:gridSpan w:val="2"/>
            <w:shd w:val="clear" w:color="auto" w:fill="8DB3E2" w:themeFill="text2" w:themeFillTint="66"/>
          </w:tcPr>
          <w:p w14:paraId="7AA28A4B" w14:textId="77777777" w:rsidR="00104D54" w:rsidRDefault="0029552B">
            <w:pPr>
              <w:keepNext/>
              <w:spacing w:before="100" w:after="0"/>
              <w:rPr>
                <w:b/>
              </w:rPr>
            </w:pPr>
            <w:r>
              <w:rPr>
                <w:b/>
              </w:rPr>
              <w:t>Agency/Group/Organization</w:t>
            </w:r>
          </w:p>
        </w:tc>
        <w:tc>
          <w:tcPr>
            <w:tcW w:w="4765" w:type="dxa"/>
            <w:shd w:val="clear" w:color="auto" w:fill="8DB3E2" w:themeFill="text2" w:themeFillTint="66"/>
          </w:tcPr>
          <w:p w14:paraId="48A05FF9" w14:textId="0A3898FD" w:rsidR="00104D54" w:rsidRDefault="0029552B">
            <w:pPr>
              <w:spacing w:before="100" w:after="0"/>
            </w:pPr>
            <w:r>
              <w:rPr>
                <w:color w:val="000000"/>
              </w:rPr>
              <w:t>DEPARTMENT OF PUBLIC WORKS</w:t>
            </w:r>
            <w:r w:rsidR="0042004E">
              <w:rPr>
                <w:color w:val="000000"/>
              </w:rPr>
              <w:t xml:space="preserve"> and METRO HARTFORD INFORMATION SYSTEMS</w:t>
            </w:r>
          </w:p>
        </w:tc>
      </w:tr>
      <w:tr w:rsidR="00104D54" w14:paraId="7B24498D" w14:textId="77777777" w:rsidTr="00172D61">
        <w:trPr>
          <w:cantSplit/>
        </w:trPr>
        <w:tc>
          <w:tcPr>
            <w:tcW w:w="673" w:type="dxa"/>
            <w:gridSpan w:val="2"/>
            <w:vMerge/>
            <w:shd w:val="clear" w:color="auto" w:fill="8DB3E2" w:themeFill="text2" w:themeFillTint="66"/>
          </w:tcPr>
          <w:p w14:paraId="3BF70A25" w14:textId="77777777" w:rsidR="00104D54" w:rsidRDefault="00104D54"/>
        </w:tc>
        <w:tc>
          <w:tcPr>
            <w:tcW w:w="4025" w:type="dxa"/>
            <w:gridSpan w:val="2"/>
          </w:tcPr>
          <w:p w14:paraId="0F4CF60D" w14:textId="77777777" w:rsidR="00104D54" w:rsidRDefault="0029552B">
            <w:pPr>
              <w:keepNext/>
              <w:spacing w:before="100" w:after="0"/>
              <w:rPr>
                <w:b/>
              </w:rPr>
            </w:pPr>
            <w:r>
              <w:rPr>
                <w:b/>
              </w:rPr>
              <w:t>Agency/Group/Organization Type</w:t>
            </w:r>
          </w:p>
        </w:tc>
        <w:tc>
          <w:tcPr>
            <w:tcW w:w="4765" w:type="dxa"/>
          </w:tcPr>
          <w:p w14:paraId="16880493" w14:textId="77777777" w:rsidR="00104D54" w:rsidRPr="00F3098C" w:rsidRDefault="0029552B">
            <w:pPr>
              <w:spacing w:before="100" w:after="0"/>
              <w:rPr>
                <w:highlight w:val="yellow"/>
              </w:rPr>
            </w:pPr>
            <w:r w:rsidRPr="00665D3B">
              <w:rPr>
                <w:color w:val="000000"/>
              </w:rPr>
              <w:t>Services - Broadband Internet Service Providers</w:t>
            </w:r>
            <w:r w:rsidRPr="00665D3B">
              <w:rPr>
                <w:color w:val="000000"/>
              </w:rPr>
              <w:br/>
              <w:t>Services - Narrowing the Digital Divide</w:t>
            </w:r>
            <w:r w:rsidRPr="00665D3B">
              <w:rPr>
                <w:color w:val="000000"/>
              </w:rPr>
              <w:br/>
              <w:t>Agency - Managing Flood Prone Areas</w:t>
            </w:r>
            <w:r w:rsidRPr="00665D3B">
              <w:rPr>
                <w:color w:val="000000"/>
              </w:rPr>
              <w:br/>
              <w:t>Agency - Management of Public Land or Water Resources</w:t>
            </w:r>
            <w:r w:rsidRPr="00665D3B">
              <w:rPr>
                <w:color w:val="000000"/>
              </w:rPr>
              <w:br/>
              <w:t>Agency - Emergency Management</w:t>
            </w:r>
            <w:r w:rsidRPr="00F3098C">
              <w:rPr>
                <w:color w:val="000000"/>
                <w:highlight w:val="yellow"/>
              </w:rPr>
              <w:br/>
            </w:r>
            <w:r w:rsidRPr="00665D3B">
              <w:rPr>
                <w:color w:val="000000"/>
              </w:rPr>
              <w:t>Other government - Local</w:t>
            </w:r>
          </w:p>
        </w:tc>
      </w:tr>
      <w:tr w:rsidR="00104D54" w14:paraId="30936EAF" w14:textId="77777777" w:rsidTr="00172D61">
        <w:trPr>
          <w:cantSplit/>
        </w:trPr>
        <w:tc>
          <w:tcPr>
            <w:tcW w:w="673" w:type="dxa"/>
            <w:gridSpan w:val="2"/>
            <w:vMerge/>
            <w:shd w:val="clear" w:color="auto" w:fill="8DB3E2" w:themeFill="text2" w:themeFillTint="66"/>
          </w:tcPr>
          <w:p w14:paraId="3A26915F" w14:textId="77777777" w:rsidR="00104D54" w:rsidRDefault="00104D54"/>
        </w:tc>
        <w:tc>
          <w:tcPr>
            <w:tcW w:w="4025" w:type="dxa"/>
            <w:gridSpan w:val="2"/>
          </w:tcPr>
          <w:p w14:paraId="74A3B9C2" w14:textId="77777777" w:rsidR="00104D54" w:rsidRDefault="0029552B">
            <w:pPr>
              <w:keepNext/>
              <w:spacing w:before="100" w:after="0"/>
              <w:rPr>
                <w:b/>
              </w:rPr>
            </w:pPr>
            <w:r>
              <w:rPr>
                <w:b/>
              </w:rPr>
              <w:t>What section of the Plan was addressed by Consultation?</w:t>
            </w:r>
          </w:p>
        </w:tc>
        <w:tc>
          <w:tcPr>
            <w:tcW w:w="4765" w:type="dxa"/>
          </w:tcPr>
          <w:p w14:paraId="481A35EC" w14:textId="77777777" w:rsidR="00104D54" w:rsidRPr="00665D3B" w:rsidRDefault="0029552B">
            <w:pPr>
              <w:spacing w:before="100" w:after="0"/>
            </w:pPr>
            <w:r w:rsidRPr="00665D3B">
              <w:rPr>
                <w:color w:val="000000"/>
              </w:rPr>
              <w:t>Non-Homeless Special Needs</w:t>
            </w:r>
            <w:r w:rsidRPr="00665D3B">
              <w:rPr>
                <w:color w:val="000000"/>
              </w:rPr>
              <w:br/>
              <w:t>Market Analysis</w:t>
            </w:r>
            <w:r w:rsidRPr="00665D3B">
              <w:rPr>
                <w:color w:val="000000"/>
              </w:rPr>
              <w:br/>
              <w:t>Economic Development</w:t>
            </w:r>
            <w:r w:rsidRPr="00665D3B">
              <w:rPr>
                <w:color w:val="000000"/>
              </w:rPr>
              <w:br/>
              <w:t>Anti-poverty Strategy</w:t>
            </w:r>
          </w:p>
        </w:tc>
      </w:tr>
      <w:tr w:rsidR="00104D54" w14:paraId="572DD700" w14:textId="77777777" w:rsidTr="00172D61">
        <w:trPr>
          <w:cantSplit/>
        </w:trPr>
        <w:tc>
          <w:tcPr>
            <w:tcW w:w="673" w:type="dxa"/>
            <w:gridSpan w:val="2"/>
            <w:vMerge/>
            <w:shd w:val="clear" w:color="auto" w:fill="8DB3E2" w:themeFill="text2" w:themeFillTint="66"/>
          </w:tcPr>
          <w:p w14:paraId="230A0226" w14:textId="77777777" w:rsidR="00104D54" w:rsidRDefault="00104D54"/>
        </w:tc>
        <w:tc>
          <w:tcPr>
            <w:tcW w:w="4025" w:type="dxa"/>
            <w:gridSpan w:val="2"/>
          </w:tcPr>
          <w:p w14:paraId="520125B9" w14:textId="77777777" w:rsidR="00104D54" w:rsidRDefault="00DB5AD9">
            <w:pPr>
              <w:keepNext/>
              <w:spacing w:before="100" w:after="0"/>
              <w:rPr>
                <w:b/>
              </w:rPr>
            </w:pPr>
            <w:r>
              <w:rPr>
                <w:b/>
              </w:rPr>
              <w:t>B</w:t>
            </w:r>
            <w:r w:rsidR="0029552B">
              <w:rPr>
                <w:b/>
              </w:rPr>
              <w:t>riefly describe how the Agency/Group/Organization was consulted. What are the anticipated outcomes of the consultation or areas for improved coordination?</w:t>
            </w:r>
          </w:p>
        </w:tc>
        <w:tc>
          <w:tcPr>
            <w:tcW w:w="4765" w:type="dxa"/>
          </w:tcPr>
          <w:p w14:paraId="111113B6" w14:textId="2BF19B81" w:rsidR="000A4374" w:rsidRPr="00F02EDA" w:rsidRDefault="0029552B">
            <w:pPr>
              <w:spacing w:before="100" w:after="0"/>
              <w:rPr>
                <w:color w:val="000000"/>
                <w:highlight w:val="yellow"/>
              </w:rPr>
            </w:pPr>
            <w:r w:rsidRPr="00E92C38">
              <w:rPr>
                <w:color w:val="000000"/>
              </w:rPr>
              <w:t>The City of Hartford Department of Public Works was consulted on the City's</w:t>
            </w:r>
            <w:r w:rsidR="00665D3B" w:rsidRPr="00E92C38">
              <w:rPr>
                <w:color w:val="000000"/>
              </w:rPr>
              <w:t xml:space="preserve"> Infrastructure needs, Riverfront development, </w:t>
            </w:r>
            <w:r w:rsidRPr="00E92C38">
              <w:rPr>
                <w:color w:val="000000"/>
              </w:rPr>
              <w:t xml:space="preserve">Emergency Management Plan and Broadband Access Plan. </w:t>
            </w:r>
            <w:r w:rsidR="00665D3B" w:rsidRPr="00E92C38">
              <w:rPr>
                <w:color w:val="000000"/>
              </w:rPr>
              <w:t>Anticipated outcomes include continued</w:t>
            </w:r>
            <w:r w:rsidR="006B4048" w:rsidRPr="00E92C38">
              <w:rPr>
                <w:color w:val="000000"/>
              </w:rPr>
              <w:t xml:space="preserve"> direct </w:t>
            </w:r>
            <w:r w:rsidR="00665D3B" w:rsidRPr="00E92C38">
              <w:rPr>
                <w:color w:val="000000"/>
              </w:rPr>
              <w:t>investment</w:t>
            </w:r>
            <w:r w:rsidR="006B4048" w:rsidRPr="00E92C38">
              <w:rPr>
                <w:color w:val="000000"/>
              </w:rPr>
              <w:t xml:space="preserve"> and leveraging of federal and state grant funding </w:t>
            </w:r>
            <w:r w:rsidR="00665D3B" w:rsidRPr="00E92C38">
              <w:rPr>
                <w:color w:val="000000"/>
              </w:rPr>
              <w:t xml:space="preserve"> in infrastructure, riverfront, and in addressing the digital divide.</w:t>
            </w:r>
            <w:r w:rsidR="00665D3B">
              <w:rPr>
                <w:color w:val="000000"/>
              </w:rPr>
              <w:t xml:space="preserve"> </w:t>
            </w:r>
          </w:p>
        </w:tc>
      </w:tr>
      <w:tr w:rsidR="00F02EDA" w14:paraId="02BCC23F" w14:textId="77777777" w:rsidTr="00172D61">
        <w:trPr>
          <w:cantSplit/>
        </w:trPr>
        <w:tc>
          <w:tcPr>
            <w:tcW w:w="673" w:type="dxa"/>
            <w:gridSpan w:val="2"/>
            <w:vMerge w:val="restart"/>
            <w:shd w:val="clear" w:color="auto" w:fill="8DB3E2" w:themeFill="text2" w:themeFillTint="66"/>
          </w:tcPr>
          <w:p w14:paraId="3C55C613" w14:textId="78319EA5" w:rsidR="00F02EDA" w:rsidRDefault="00F02EDA" w:rsidP="00896984">
            <w:pPr>
              <w:keepNext/>
              <w:spacing w:before="100" w:after="0"/>
            </w:pPr>
            <w:r>
              <w:t>9</w:t>
            </w:r>
          </w:p>
        </w:tc>
        <w:tc>
          <w:tcPr>
            <w:tcW w:w="4025" w:type="dxa"/>
            <w:gridSpan w:val="2"/>
            <w:shd w:val="clear" w:color="auto" w:fill="8DB3E2" w:themeFill="text2" w:themeFillTint="66"/>
          </w:tcPr>
          <w:p w14:paraId="419C9F3E" w14:textId="77777777" w:rsidR="00F02EDA" w:rsidRDefault="00F02EDA" w:rsidP="00896984">
            <w:pPr>
              <w:keepNext/>
              <w:spacing w:before="100" w:after="0"/>
              <w:rPr>
                <w:b/>
              </w:rPr>
            </w:pPr>
            <w:r>
              <w:rPr>
                <w:b/>
              </w:rPr>
              <w:t>Agency/Group/Organization</w:t>
            </w:r>
          </w:p>
        </w:tc>
        <w:tc>
          <w:tcPr>
            <w:tcW w:w="4765" w:type="dxa"/>
            <w:shd w:val="clear" w:color="auto" w:fill="8DB3E2" w:themeFill="text2" w:themeFillTint="66"/>
          </w:tcPr>
          <w:p w14:paraId="3095ED48" w14:textId="03220413" w:rsidR="00F02EDA" w:rsidRDefault="00F02EDA" w:rsidP="00896984">
            <w:pPr>
              <w:spacing w:before="100" w:after="0"/>
            </w:pPr>
            <w:r>
              <w:rPr>
                <w:color w:val="000000"/>
              </w:rPr>
              <w:t xml:space="preserve">DEPARTMENT </w:t>
            </w:r>
            <w:r w:rsidR="00210C2A">
              <w:rPr>
                <w:color w:val="000000"/>
              </w:rPr>
              <w:t xml:space="preserve">OF </w:t>
            </w:r>
            <w:r w:rsidR="006B4048">
              <w:rPr>
                <w:color w:val="000000"/>
              </w:rPr>
              <w:t>SPORTS AND RECREATION</w:t>
            </w:r>
          </w:p>
        </w:tc>
      </w:tr>
      <w:tr w:rsidR="00F02EDA" w:rsidRPr="00F3098C" w14:paraId="27429016" w14:textId="77777777" w:rsidTr="00172D61">
        <w:trPr>
          <w:cantSplit/>
        </w:trPr>
        <w:tc>
          <w:tcPr>
            <w:tcW w:w="673" w:type="dxa"/>
            <w:gridSpan w:val="2"/>
            <w:vMerge/>
            <w:shd w:val="clear" w:color="auto" w:fill="8DB3E2" w:themeFill="text2" w:themeFillTint="66"/>
          </w:tcPr>
          <w:p w14:paraId="1E748B42" w14:textId="77777777" w:rsidR="00F02EDA" w:rsidRDefault="00F02EDA" w:rsidP="00896984"/>
        </w:tc>
        <w:tc>
          <w:tcPr>
            <w:tcW w:w="4025" w:type="dxa"/>
            <w:gridSpan w:val="2"/>
          </w:tcPr>
          <w:p w14:paraId="780F286F" w14:textId="77777777" w:rsidR="00F02EDA" w:rsidRDefault="00F02EDA" w:rsidP="00896984">
            <w:pPr>
              <w:keepNext/>
              <w:spacing w:before="100" w:after="0"/>
              <w:rPr>
                <w:b/>
              </w:rPr>
            </w:pPr>
            <w:r>
              <w:rPr>
                <w:b/>
              </w:rPr>
              <w:t>Agency/Group/Organization Type</w:t>
            </w:r>
          </w:p>
        </w:tc>
        <w:tc>
          <w:tcPr>
            <w:tcW w:w="4765" w:type="dxa"/>
          </w:tcPr>
          <w:p w14:paraId="21954E6E" w14:textId="77777777" w:rsidR="00024FD9" w:rsidRPr="00814F32" w:rsidRDefault="00024FD9" w:rsidP="00896984">
            <w:pPr>
              <w:spacing w:before="100" w:after="0"/>
              <w:rPr>
                <w:color w:val="000000"/>
              </w:rPr>
            </w:pPr>
            <w:r w:rsidRPr="00814F32">
              <w:rPr>
                <w:color w:val="000000"/>
              </w:rPr>
              <w:t xml:space="preserve">Service- Health </w:t>
            </w:r>
          </w:p>
          <w:p w14:paraId="04A6128D" w14:textId="77777777" w:rsidR="00024FD9" w:rsidRPr="00814F32" w:rsidRDefault="00024FD9" w:rsidP="00896984">
            <w:pPr>
              <w:spacing w:before="100" w:after="0"/>
              <w:rPr>
                <w:color w:val="000000"/>
              </w:rPr>
            </w:pPr>
            <w:r w:rsidRPr="00814F32">
              <w:rPr>
                <w:color w:val="000000"/>
              </w:rPr>
              <w:t xml:space="preserve">Services- Education </w:t>
            </w:r>
          </w:p>
          <w:p w14:paraId="788F29C6" w14:textId="4B23AD43" w:rsidR="00F02EDA" w:rsidRPr="00F3098C" w:rsidRDefault="00024FD9" w:rsidP="00896984">
            <w:pPr>
              <w:spacing w:before="100" w:after="0"/>
              <w:rPr>
                <w:highlight w:val="yellow"/>
              </w:rPr>
            </w:pPr>
            <w:r w:rsidRPr="00814F32">
              <w:rPr>
                <w:color w:val="000000"/>
              </w:rPr>
              <w:t>Services-</w:t>
            </w:r>
            <w:r w:rsidR="00814F32" w:rsidRPr="00814F32">
              <w:rPr>
                <w:color w:val="000000"/>
              </w:rPr>
              <w:t xml:space="preserve"> Recreation </w:t>
            </w:r>
            <w:r w:rsidR="00F02EDA" w:rsidRPr="00814F32">
              <w:rPr>
                <w:color w:val="000000"/>
              </w:rPr>
              <w:br/>
            </w:r>
            <w:r w:rsidR="00F02EDA" w:rsidRPr="00814F32">
              <w:rPr>
                <w:color w:val="000000"/>
              </w:rPr>
              <w:br/>
              <w:t>Other government - Local</w:t>
            </w:r>
          </w:p>
        </w:tc>
      </w:tr>
      <w:tr w:rsidR="00F02EDA" w:rsidRPr="00F3098C" w14:paraId="01D2027F" w14:textId="77777777" w:rsidTr="00172D61">
        <w:trPr>
          <w:cantSplit/>
        </w:trPr>
        <w:tc>
          <w:tcPr>
            <w:tcW w:w="673" w:type="dxa"/>
            <w:gridSpan w:val="2"/>
            <w:vMerge/>
            <w:shd w:val="clear" w:color="auto" w:fill="8DB3E2" w:themeFill="text2" w:themeFillTint="66"/>
          </w:tcPr>
          <w:p w14:paraId="3F9E58E9" w14:textId="77777777" w:rsidR="00F02EDA" w:rsidRDefault="00F02EDA" w:rsidP="00896984"/>
        </w:tc>
        <w:tc>
          <w:tcPr>
            <w:tcW w:w="4025" w:type="dxa"/>
            <w:gridSpan w:val="2"/>
          </w:tcPr>
          <w:p w14:paraId="38C5AFF9" w14:textId="77777777" w:rsidR="00F02EDA" w:rsidRDefault="00F02EDA" w:rsidP="00896984">
            <w:pPr>
              <w:keepNext/>
              <w:spacing w:before="100" w:after="0"/>
              <w:rPr>
                <w:b/>
              </w:rPr>
            </w:pPr>
            <w:r>
              <w:rPr>
                <w:b/>
              </w:rPr>
              <w:t>What section of the Plan was addressed by Consultation?</w:t>
            </w:r>
          </w:p>
        </w:tc>
        <w:tc>
          <w:tcPr>
            <w:tcW w:w="4765" w:type="dxa"/>
          </w:tcPr>
          <w:p w14:paraId="74C8805E" w14:textId="77777777" w:rsidR="00F02EDA" w:rsidRPr="00814F32" w:rsidRDefault="00F02EDA" w:rsidP="00896984">
            <w:pPr>
              <w:spacing w:before="100" w:after="0"/>
              <w:rPr>
                <w:color w:val="000000"/>
              </w:rPr>
            </w:pPr>
            <w:r w:rsidRPr="00814F32">
              <w:rPr>
                <w:color w:val="000000"/>
              </w:rPr>
              <w:t>Non-Homeless Special Needs</w:t>
            </w:r>
            <w:r w:rsidRPr="00814F32">
              <w:rPr>
                <w:color w:val="000000"/>
              </w:rPr>
              <w:br/>
              <w:t>Anti-poverty Strategy</w:t>
            </w:r>
          </w:p>
          <w:p w14:paraId="12FCA852" w14:textId="4CA14812" w:rsidR="00814F32" w:rsidRPr="00F3098C" w:rsidRDefault="00814F32" w:rsidP="00896984">
            <w:pPr>
              <w:spacing w:before="100" w:after="0"/>
              <w:rPr>
                <w:highlight w:val="yellow"/>
              </w:rPr>
            </w:pPr>
            <w:r w:rsidRPr="00814F32">
              <w:t xml:space="preserve">Community Based programming </w:t>
            </w:r>
          </w:p>
        </w:tc>
      </w:tr>
      <w:tr w:rsidR="00F02EDA" w:rsidRPr="00F02EDA" w14:paraId="559F2EBA" w14:textId="77777777" w:rsidTr="00172D61">
        <w:trPr>
          <w:cantSplit/>
        </w:trPr>
        <w:tc>
          <w:tcPr>
            <w:tcW w:w="673" w:type="dxa"/>
            <w:gridSpan w:val="2"/>
            <w:vMerge/>
            <w:shd w:val="clear" w:color="auto" w:fill="8DB3E2" w:themeFill="text2" w:themeFillTint="66"/>
          </w:tcPr>
          <w:p w14:paraId="70B67828" w14:textId="77777777" w:rsidR="00F02EDA" w:rsidRDefault="00F02EDA" w:rsidP="00896984"/>
        </w:tc>
        <w:tc>
          <w:tcPr>
            <w:tcW w:w="4025" w:type="dxa"/>
            <w:gridSpan w:val="2"/>
          </w:tcPr>
          <w:p w14:paraId="232C9550" w14:textId="77777777" w:rsidR="00F02EDA" w:rsidRDefault="00F02EDA" w:rsidP="0089698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0068F582" w14:textId="13F37266" w:rsidR="00F02EDA" w:rsidRPr="00F02EDA" w:rsidRDefault="00771D1C" w:rsidP="00896984">
            <w:pPr>
              <w:spacing w:before="100" w:after="0"/>
              <w:rPr>
                <w:color w:val="000000"/>
                <w:highlight w:val="yellow"/>
              </w:rPr>
            </w:pPr>
            <w:r w:rsidRPr="00435F7B">
              <w:rPr>
                <w:color w:val="000000"/>
              </w:rPr>
              <w:t xml:space="preserve">In February </w:t>
            </w:r>
            <w:r w:rsidR="00837B28" w:rsidRPr="00435F7B">
              <w:rPr>
                <w:color w:val="000000"/>
              </w:rPr>
              <w:t>2024, the</w:t>
            </w:r>
            <w:r w:rsidRPr="00435F7B">
              <w:rPr>
                <w:color w:val="000000"/>
              </w:rPr>
              <w:t xml:space="preserve"> </w:t>
            </w:r>
            <w:r w:rsidR="00E57A16" w:rsidRPr="00435F7B">
              <w:rPr>
                <w:color w:val="000000"/>
              </w:rPr>
              <w:t xml:space="preserve">City </w:t>
            </w:r>
            <w:r w:rsidRPr="00435F7B">
              <w:rPr>
                <w:color w:val="000000"/>
              </w:rPr>
              <w:t xml:space="preserve">of Hartford Common Council </w:t>
            </w:r>
            <w:r w:rsidR="006B4048" w:rsidRPr="00435F7B">
              <w:rPr>
                <w:color w:val="000000"/>
              </w:rPr>
              <w:t xml:space="preserve">created </w:t>
            </w:r>
            <w:r w:rsidRPr="00435F7B">
              <w:rPr>
                <w:color w:val="000000"/>
              </w:rPr>
              <w:t xml:space="preserve">by ordinance the Department of Sports and Recreation to </w:t>
            </w:r>
            <w:r w:rsidRPr="003B7550">
              <w:rPr>
                <w:rFonts w:asciiTheme="minorHAnsi" w:hAnsiTheme="minorHAnsi" w:cstheme="minorHAnsi"/>
                <w:color w:val="000000"/>
              </w:rPr>
              <w:t xml:space="preserve">lead the coordination, planning, organization, and direct operations of sports and fitness programs, arts, activities, and services throughout the city to help residents discover, explore, and enjoy life through creative and challenging recreational choices that contribute to their physical, emotional, and social health. </w:t>
            </w:r>
            <w:r w:rsidRPr="00435F7B">
              <w:rPr>
                <w:rFonts w:asciiTheme="minorHAnsi" w:hAnsiTheme="minorHAnsi" w:cstheme="minorHAnsi"/>
                <w:color w:val="000000"/>
              </w:rPr>
              <w:t>Anticipated</w:t>
            </w:r>
            <w:r w:rsidRPr="00435F7B">
              <w:rPr>
                <w:rFonts w:ascii="Century Schoolbook" w:hAnsi="Century Schoolbook"/>
                <w:color w:val="000000"/>
              </w:rPr>
              <w:t xml:space="preserve"> outcomes</w:t>
            </w:r>
            <w:r w:rsidR="00435F7B">
              <w:rPr>
                <w:rFonts w:ascii="Century Schoolbook" w:hAnsi="Century Schoolbook"/>
                <w:color w:val="000000"/>
                <w:u w:val="single"/>
              </w:rPr>
              <w:t xml:space="preserve"> </w:t>
            </w:r>
            <w:r w:rsidR="00E57A16" w:rsidRPr="00435F7B">
              <w:rPr>
                <w:color w:val="000000"/>
              </w:rPr>
              <w:t xml:space="preserve">focus </w:t>
            </w:r>
            <w:r w:rsidR="00E57A16" w:rsidRPr="003B7550">
              <w:rPr>
                <w:color w:val="000000"/>
              </w:rPr>
              <w:t xml:space="preserve">on the coordination and delivery of </w:t>
            </w:r>
            <w:r w:rsidR="00E27C24" w:rsidRPr="003B7550">
              <w:rPr>
                <w:color w:val="000000"/>
              </w:rPr>
              <w:t>programing</w:t>
            </w:r>
            <w:r w:rsidR="00E57A16" w:rsidRPr="003B7550">
              <w:rPr>
                <w:color w:val="000000"/>
              </w:rPr>
              <w:t xml:space="preserve"> and improvements to the recreational offerings to support enhance</w:t>
            </w:r>
            <w:r w:rsidR="00384BB1" w:rsidRPr="003B7550">
              <w:rPr>
                <w:color w:val="000000"/>
              </w:rPr>
              <w:t>d</w:t>
            </w:r>
            <w:r w:rsidR="00E57A16" w:rsidRPr="003B7550">
              <w:rPr>
                <w:color w:val="000000"/>
              </w:rPr>
              <w:t xml:space="preserve"> quality of life for </w:t>
            </w:r>
            <w:r w:rsidRPr="003B7550">
              <w:rPr>
                <w:color w:val="000000"/>
              </w:rPr>
              <w:t xml:space="preserve">all residents of Hartford of which over 70% are </w:t>
            </w:r>
            <w:r w:rsidR="00E57A16" w:rsidRPr="003B7550">
              <w:rPr>
                <w:color w:val="000000"/>
              </w:rPr>
              <w:t xml:space="preserve">lower income households. </w:t>
            </w:r>
          </w:p>
        </w:tc>
      </w:tr>
      <w:tr w:rsidR="00724C4D" w14:paraId="78106F7B" w14:textId="77777777" w:rsidTr="00172D61">
        <w:trPr>
          <w:cantSplit/>
        </w:trPr>
        <w:tc>
          <w:tcPr>
            <w:tcW w:w="673" w:type="dxa"/>
            <w:gridSpan w:val="2"/>
            <w:vMerge w:val="restart"/>
            <w:shd w:val="clear" w:color="auto" w:fill="8DB3E2" w:themeFill="text2" w:themeFillTint="66"/>
          </w:tcPr>
          <w:p w14:paraId="738BB1FC" w14:textId="78DAD0D7" w:rsidR="00724C4D" w:rsidRDefault="00724C4D" w:rsidP="00896984">
            <w:pPr>
              <w:keepNext/>
              <w:spacing w:before="100" w:after="0"/>
            </w:pPr>
            <w:r>
              <w:t>10</w:t>
            </w:r>
          </w:p>
        </w:tc>
        <w:tc>
          <w:tcPr>
            <w:tcW w:w="4025" w:type="dxa"/>
            <w:gridSpan w:val="2"/>
            <w:shd w:val="clear" w:color="auto" w:fill="8DB3E2" w:themeFill="text2" w:themeFillTint="66"/>
          </w:tcPr>
          <w:p w14:paraId="5137FD91" w14:textId="77777777" w:rsidR="00724C4D" w:rsidRDefault="00724C4D" w:rsidP="00896984">
            <w:pPr>
              <w:keepNext/>
              <w:spacing w:before="100" w:after="0"/>
              <w:rPr>
                <w:b/>
              </w:rPr>
            </w:pPr>
            <w:r>
              <w:rPr>
                <w:b/>
              </w:rPr>
              <w:t>Agency/Group/Organization</w:t>
            </w:r>
          </w:p>
        </w:tc>
        <w:tc>
          <w:tcPr>
            <w:tcW w:w="4765" w:type="dxa"/>
            <w:shd w:val="clear" w:color="auto" w:fill="8DB3E2" w:themeFill="text2" w:themeFillTint="66"/>
          </w:tcPr>
          <w:p w14:paraId="6C07889A" w14:textId="21D874EA" w:rsidR="00724C4D" w:rsidRDefault="008F099E" w:rsidP="00896984">
            <w:pPr>
              <w:spacing w:before="100" w:after="0"/>
            </w:pPr>
            <w:r>
              <w:t>RIVERFRONT RECAPTURE</w:t>
            </w:r>
          </w:p>
        </w:tc>
      </w:tr>
      <w:tr w:rsidR="00724C4D" w:rsidRPr="00F3098C" w14:paraId="042DD0A9" w14:textId="77777777" w:rsidTr="00172D61">
        <w:trPr>
          <w:cantSplit/>
        </w:trPr>
        <w:tc>
          <w:tcPr>
            <w:tcW w:w="673" w:type="dxa"/>
            <w:gridSpan w:val="2"/>
            <w:vMerge/>
            <w:shd w:val="clear" w:color="auto" w:fill="8DB3E2" w:themeFill="text2" w:themeFillTint="66"/>
          </w:tcPr>
          <w:p w14:paraId="2991C57C" w14:textId="77777777" w:rsidR="00724C4D" w:rsidRDefault="00724C4D" w:rsidP="00896984"/>
        </w:tc>
        <w:tc>
          <w:tcPr>
            <w:tcW w:w="4025" w:type="dxa"/>
            <w:gridSpan w:val="2"/>
          </w:tcPr>
          <w:p w14:paraId="5851ED01" w14:textId="77777777" w:rsidR="00724C4D" w:rsidRDefault="00724C4D" w:rsidP="00896984">
            <w:pPr>
              <w:keepNext/>
              <w:spacing w:before="100" w:after="0"/>
              <w:rPr>
                <w:b/>
              </w:rPr>
            </w:pPr>
            <w:r>
              <w:rPr>
                <w:b/>
              </w:rPr>
              <w:t>Agency/Group/Organization Type</w:t>
            </w:r>
          </w:p>
        </w:tc>
        <w:tc>
          <w:tcPr>
            <w:tcW w:w="4765" w:type="dxa"/>
          </w:tcPr>
          <w:p w14:paraId="5A3080A8" w14:textId="77777777" w:rsidR="006B6064" w:rsidRPr="006B6064" w:rsidRDefault="00724C4D" w:rsidP="00896984">
            <w:pPr>
              <w:spacing w:before="100" w:after="0"/>
              <w:rPr>
                <w:color w:val="000000"/>
              </w:rPr>
            </w:pPr>
            <w:r w:rsidRPr="006B6064">
              <w:rPr>
                <w:color w:val="000000"/>
              </w:rPr>
              <w:t>Agency - Management of Public Land or Water Resources</w:t>
            </w:r>
            <w:r w:rsidRPr="006B6064">
              <w:rPr>
                <w:color w:val="000000"/>
              </w:rPr>
              <w:br/>
              <w:t>Agency - Emergency Management</w:t>
            </w:r>
          </w:p>
          <w:p w14:paraId="59FE19BA" w14:textId="35B77101" w:rsidR="00724C4D" w:rsidRPr="00F3098C" w:rsidRDefault="006B6064" w:rsidP="00896984">
            <w:pPr>
              <w:spacing w:before="100" w:after="0"/>
              <w:rPr>
                <w:highlight w:val="yellow"/>
              </w:rPr>
            </w:pPr>
            <w:r w:rsidRPr="006B6064">
              <w:rPr>
                <w:color w:val="000000"/>
              </w:rPr>
              <w:t xml:space="preserve">Regional Organization </w:t>
            </w:r>
            <w:r w:rsidR="00724C4D" w:rsidRPr="00F3098C">
              <w:rPr>
                <w:color w:val="000000"/>
                <w:highlight w:val="yellow"/>
              </w:rPr>
              <w:br/>
            </w:r>
          </w:p>
        </w:tc>
      </w:tr>
      <w:tr w:rsidR="00724C4D" w:rsidRPr="00F3098C" w14:paraId="18422E5D" w14:textId="77777777" w:rsidTr="00172D61">
        <w:trPr>
          <w:cantSplit/>
        </w:trPr>
        <w:tc>
          <w:tcPr>
            <w:tcW w:w="673" w:type="dxa"/>
            <w:gridSpan w:val="2"/>
            <w:vMerge/>
            <w:shd w:val="clear" w:color="auto" w:fill="8DB3E2" w:themeFill="text2" w:themeFillTint="66"/>
          </w:tcPr>
          <w:p w14:paraId="6CAA9FEF" w14:textId="77777777" w:rsidR="00724C4D" w:rsidRDefault="00724C4D" w:rsidP="00896984"/>
        </w:tc>
        <w:tc>
          <w:tcPr>
            <w:tcW w:w="4025" w:type="dxa"/>
            <w:gridSpan w:val="2"/>
          </w:tcPr>
          <w:p w14:paraId="68C68B08" w14:textId="77777777" w:rsidR="00724C4D" w:rsidRDefault="00724C4D" w:rsidP="00896984">
            <w:pPr>
              <w:keepNext/>
              <w:spacing w:before="100" w:after="0"/>
              <w:rPr>
                <w:b/>
              </w:rPr>
            </w:pPr>
            <w:r>
              <w:rPr>
                <w:b/>
              </w:rPr>
              <w:t>What section of the Plan was addressed by Consultation?</w:t>
            </w:r>
          </w:p>
        </w:tc>
        <w:tc>
          <w:tcPr>
            <w:tcW w:w="4765" w:type="dxa"/>
          </w:tcPr>
          <w:p w14:paraId="767EB2CA" w14:textId="77777777" w:rsidR="00724C4D" w:rsidRPr="002220A6" w:rsidRDefault="00724C4D" w:rsidP="00896984">
            <w:pPr>
              <w:spacing w:before="100" w:after="0"/>
              <w:rPr>
                <w:color w:val="000000"/>
              </w:rPr>
            </w:pPr>
            <w:r w:rsidRPr="00F3098C">
              <w:rPr>
                <w:color w:val="000000"/>
                <w:highlight w:val="yellow"/>
              </w:rPr>
              <w:br/>
            </w:r>
            <w:r w:rsidRPr="002220A6">
              <w:rPr>
                <w:color w:val="000000"/>
              </w:rPr>
              <w:t>Market Analysis</w:t>
            </w:r>
            <w:r w:rsidRPr="002220A6">
              <w:rPr>
                <w:color w:val="000000"/>
              </w:rPr>
              <w:br/>
              <w:t>Economic Development</w:t>
            </w:r>
            <w:r w:rsidRPr="002220A6">
              <w:rPr>
                <w:color w:val="000000"/>
              </w:rPr>
              <w:br/>
              <w:t>Anti-poverty Strategy</w:t>
            </w:r>
          </w:p>
          <w:p w14:paraId="23D0B1D0" w14:textId="5182E8BE" w:rsidR="006B6064" w:rsidRPr="00F3098C" w:rsidRDefault="006B6064" w:rsidP="00896984">
            <w:pPr>
              <w:spacing w:before="100" w:after="0"/>
              <w:rPr>
                <w:highlight w:val="yellow"/>
              </w:rPr>
            </w:pPr>
            <w:r w:rsidRPr="002220A6">
              <w:t xml:space="preserve">Open Space /recreation </w:t>
            </w:r>
          </w:p>
        </w:tc>
      </w:tr>
      <w:tr w:rsidR="00724C4D" w:rsidRPr="00435F7B" w14:paraId="51CC5D4D" w14:textId="77777777" w:rsidTr="00172D61">
        <w:trPr>
          <w:cantSplit/>
        </w:trPr>
        <w:tc>
          <w:tcPr>
            <w:tcW w:w="673" w:type="dxa"/>
            <w:gridSpan w:val="2"/>
            <w:vMerge/>
            <w:shd w:val="clear" w:color="auto" w:fill="8DB3E2" w:themeFill="text2" w:themeFillTint="66"/>
          </w:tcPr>
          <w:p w14:paraId="3DF9694C" w14:textId="77777777" w:rsidR="00724C4D" w:rsidRPr="00435F7B" w:rsidRDefault="00724C4D" w:rsidP="00896984"/>
        </w:tc>
        <w:tc>
          <w:tcPr>
            <w:tcW w:w="4025" w:type="dxa"/>
            <w:gridSpan w:val="2"/>
          </w:tcPr>
          <w:p w14:paraId="24495557" w14:textId="77777777" w:rsidR="00724C4D" w:rsidRPr="00435F7B" w:rsidRDefault="00724C4D" w:rsidP="00896984">
            <w:pPr>
              <w:keepNext/>
              <w:spacing w:before="100" w:after="0"/>
              <w:rPr>
                <w:b/>
              </w:rPr>
            </w:pPr>
            <w:r w:rsidRPr="00435F7B">
              <w:rPr>
                <w:b/>
              </w:rPr>
              <w:t>Briefly describe how the Agency/Group/Organization was consulted. What are the anticipated outcomes of the consultation or areas for improved coordination?</w:t>
            </w:r>
          </w:p>
        </w:tc>
        <w:tc>
          <w:tcPr>
            <w:tcW w:w="4765" w:type="dxa"/>
          </w:tcPr>
          <w:p w14:paraId="2C5B9E15" w14:textId="0F304269" w:rsidR="00724C4D" w:rsidRPr="003B7550" w:rsidRDefault="006B6064" w:rsidP="00896984">
            <w:pPr>
              <w:spacing w:before="100" w:after="0"/>
              <w:rPr>
                <w:color w:val="000000"/>
              </w:rPr>
            </w:pPr>
            <w:r w:rsidRPr="00435F7B">
              <w:rPr>
                <w:color w:val="000000"/>
              </w:rPr>
              <w:t>The Riverfront Recapture</w:t>
            </w:r>
            <w:r w:rsidR="00234D9E" w:rsidRPr="00435F7B">
              <w:rPr>
                <w:color w:val="000000"/>
              </w:rPr>
              <w:t xml:space="preserve">, </w:t>
            </w:r>
            <w:r w:rsidR="00F23953" w:rsidRPr="00435F7B">
              <w:rPr>
                <w:color w:val="000000"/>
              </w:rPr>
              <w:t>the</w:t>
            </w:r>
            <w:r w:rsidR="00234D9E" w:rsidRPr="00435F7B">
              <w:rPr>
                <w:color w:val="000000"/>
              </w:rPr>
              <w:t xml:space="preserve"> nonprofit </w:t>
            </w:r>
            <w:r w:rsidR="00F23953" w:rsidRPr="00435F7B">
              <w:rPr>
                <w:color w:val="000000"/>
              </w:rPr>
              <w:t>organization continues</w:t>
            </w:r>
            <w:r w:rsidR="00133BE8" w:rsidRPr="00435F7B">
              <w:rPr>
                <w:color w:val="000000"/>
              </w:rPr>
              <w:t xml:space="preserve"> its</w:t>
            </w:r>
            <w:r w:rsidR="00820B0D" w:rsidRPr="00435F7B">
              <w:rPr>
                <w:color w:val="000000"/>
              </w:rPr>
              <w:t xml:space="preserve"> efforts</w:t>
            </w:r>
            <w:r w:rsidRPr="00435F7B">
              <w:rPr>
                <w:color w:val="000000"/>
              </w:rPr>
              <w:t xml:space="preserve"> </w:t>
            </w:r>
            <w:r w:rsidR="00864EE0" w:rsidRPr="00435F7B">
              <w:rPr>
                <w:color w:val="000000"/>
              </w:rPr>
              <w:t>to</w:t>
            </w:r>
            <w:r w:rsidR="00234D9E" w:rsidRPr="00435F7B">
              <w:rPr>
                <w:color w:val="000000"/>
              </w:rPr>
              <w:t xml:space="preserve"> “connect residents to the </w:t>
            </w:r>
            <w:r w:rsidR="008B2F2D" w:rsidRPr="00435F7B">
              <w:rPr>
                <w:color w:val="000000"/>
              </w:rPr>
              <w:t>Connecticut River</w:t>
            </w:r>
            <w:r w:rsidR="00234D9E" w:rsidRPr="00435F7B">
              <w:rPr>
                <w:color w:val="000000"/>
              </w:rPr>
              <w:t xml:space="preserve">” through </w:t>
            </w:r>
            <w:r w:rsidR="00864EE0" w:rsidRPr="00435F7B">
              <w:rPr>
                <w:color w:val="000000"/>
              </w:rPr>
              <w:t xml:space="preserve">  </w:t>
            </w:r>
            <w:r w:rsidR="00253EC8" w:rsidRPr="00435F7B">
              <w:rPr>
                <w:color w:val="000000"/>
              </w:rPr>
              <w:t>improve</w:t>
            </w:r>
            <w:r w:rsidR="00234D9E" w:rsidRPr="00435F7B">
              <w:rPr>
                <w:color w:val="000000"/>
              </w:rPr>
              <w:t>d</w:t>
            </w:r>
            <w:r w:rsidR="00253EC8" w:rsidRPr="00435F7B">
              <w:rPr>
                <w:color w:val="000000"/>
              </w:rPr>
              <w:t xml:space="preserve"> access to and utilization of the river</w:t>
            </w:r>
            <w:r w:rsidR="008B2F2D" w:rsidRPr="00435F7B">
              <w:rPr>
                <w:color w:val="000000"/>
              </w:rPr>
              <w:t xml:space="preserve"> as both a direct resource, environmental setting for cultural events, and a teaching tool for the importance of the environment and natural settings in sustaining quality of life</w:t>
            </w:r>
            <w:r w:rsidR="00253EC8" w:rsidRPr="00435F7B">
              <w:rPr>
                <w:color w:val="000000"/>
              </w:rPr>
              <w:t xml:space="preserve">. </w:t>
            </w:r>
            <w:r w:rsidR="00820B0D" w:rsidRPr="00435F7B">
              <w:rPr>
                <w:color w:val="000000"/>
              </w:rPr>
              <w:t>The anticipated</w:t>
            </w:r>
            <w:r w:rsidR="00253EC8" w:rsidRPr="00435F7B">
              <w:rPr>
                <w:color w:val="000000"/>
              </w:rPr>
              <w:t xml:space="preserve"> outcome is continued funding for their</w:t>
            </w:r>
            <w:r w:rsidR="008B2F2D" w:rsidRPr="00435F7B">
              <w:rPr>
                <w:color w:val="000000"/>
              </w:rPr>
              <w:t xml:space="preserve"> cultural, recreational, and environmental sustainability </w:t>
            </w:r>
            <w:r w:rsidR="00253EC8" w:rsidRPr="00435F7B">
              <w:rPr>
                <w:color w:val="000000"/>
              </w:rPr>
              <w:t xml:space="preserve"> efforts. </w:t>
            </w:r>
          </w:p>
        </w:tc>
      </w:tr>
      <w:tr w:rsidR="00724C4D" w14:paraId="393D073A" w14:textId="77777777" w:rsidTr="00172D61">
        <w:trPr>
          <w:cantSplit/>
        </w:trPr>
        <w:tc>
          <w:tcPr>
            <w:tcW w:w="663" w:type="dxa"/>
            <w:vMerge w:val="restart"/>
            <w:shd w:val="clear" w:color="auto" w:fill="8DB3E2" w:themeFill="text2" w:themeFillTint="66"/>
          </w:tcPr>
          <w:p w14:paraId="4E1F8872" w14:textId="4C786FFC" w:rsidR="00724C4D" w:rsidRDefault="00724C4D" w:rsidP="00896984">
            <w:pPr>
              <w:keepNext/>
              <w:spacing w:before="100" w:after="0"/>
            </w:pPr>
            <w:bookmarkStart w:id="5" w:name="_Hlk141200623"/>
            <w:r>
              <w:t>11</w:t>
            </w:r>
          </w:p>
        </w:tc>
        <w:tc>
          <w:tcPr>
            <w:tcW w:w="4009" w:type="dxa"/>
            <w:gridSpan w:val="2"/>
            <w:shd w:val="clear" w:color="auto" w:fill="8DB3E2" w:themeFill="text2" w:themeFillTint="66"/>
          </w:tcPr>
          <w:p w14:paraId="2AC25FF2" w14:textId="77777777" w:rsidR="00724C4D" w:rsidRDefault="00724C4D" w:rsidP="00896984">
            <w:pPr>
              <w:keepNext/>
              <w:spacing w:before="100" w:after="0"/>
              <w:rPr>
                <w:b/>
              </w:rPr>
            </w:pPr>
            <w:r>
              <w:rPr>
                <w:b/>
              </w:rPr>
              <w:t>Agency/Group/Organization</w:t>
            </w:r>
          </w:p>
        </w:tc>
        <w:tc>
          <w:tcPr>
            <w:tcW w:w="4791" w:type="dxa"/>
            <w:gridSpan w:val="2"/>
            <w:shd w:val="clear" w:color="auto" w:fill="8DB3E2" w:themeFill="text2" w:themeFillTint="66"/>
          </w:tcPr>
          <w:p w14:paraId="7DE79B48" w14:textId="23762A45" w:rsidR="00724C4D" w:rsidRDefault="00F64A0E" w:rsidP="00896984">
            <w:pPr>
              <w:spacing w:before="100" w:after="0"/>
            </w:pPr>
            <w:r>
              <w:t xml:space="preserve">DEPARTMENT OF </w:t>
            </w:r>
            <w:r w:rsidR="00133BE8">
              <w:t xml:space="preserve">EMERGENCY </w:t>
            </w:r>
            <w:r w:rsidR="00BF33D1">
              <w:t>SERVICES AND TE</w:t>
            </w:r>
            <w:r w:rsidR="0027221B">
              <w:t>LECOMUICATIONS</w:t>
            </w:r>
            <w:r w:rsidR="00C813D9">
              <w:t xml:space="preserve"> AND FIRE DEPARTMENTS</w:t>
            </w:r>
          </w:p>
        </w:tc>
      </w:tr>
      <w:tr w:rsidR="00724C4D" w:rsidRPr="00F3098C" w14:paraId="292ABFB7" w14:textId="77777777" w:rsidTr="00172D61">
        <w:trPr>
          <w:cantSplit/>
        </w:trPr>
        <w:tc>
          <w:tcPr>
            <w:tcW w:w="663" w:type="dxa"/>
            <w:vMerge/>
            <w:shd w:val="clear" w:color="auto" w:fill="8DB3E2" w:themeFill="text2" w:themeFillTint="66"/>
          </w:tcPr>
          <w:p w14:paraId="754B0F76" w14:textId="77777777" w:rsidR="00724C4D" w:rsidRDefault="00724C4D" w:rsidP="00896984"/>
        </w:tc>
        <w:tc>
          <w:tcPr>
            <w:tcW w:w="4009" w:type="dxa"/>
            <w:gridSpan w:val="2"/>
          </w:tcPr>
          <w:p w14:paraId="5B9D2870" w14:textId="77777777" w:rsidR="00724C4D" w:rsidRDefault="00724C4D" w:rsidP="00896984">
            <w:pPr>
              <w:keepNext/>
              <w:spacing w:before="100" w:after="0"/>
              <w:rPr>
                <w:b/>
              </w:rPr>
            </w:pPr>
            <w:r>
              <w:rPr>
                <w:b/>
              </w:rPr>
              <w:t>Agency/Group/Organization Type</w:t>
            </w:r>
          </w:p>
        </w:tc>
        <w:tc>
          <w:tcPr>
            <w:tcW w:w="4791" w:type="dxa"/>
            <w:gridSpan w:val="2"/>
          </w:tcPr>
          <w:p w14:paraId="37253338" w14:textId="66F2B12F" w:rsidR="00724C4D" w:rsidRPr="00F3098C" w:rsidRDefault="00724C4D" w:rsidP="00896984">
            <w:pPr>
              <w:spacing w:before="100" w:after="0"/>
              <w:rPr>
                <w:highlight w:val="yellow"/>
              </w:rPr>
            </w:pPr>
            <w:r w:rsidRPr="00F3098C">
              <w:rPr>
                <w:color w:val="000000"/>
                <w:highlight w:val="yellow"/>
              </w:rPr>
              <w:br/>
            </w:r>
            <w:r w:rsidRPr="00F9517A">
              <w:rPr>
                <w:color w:val="000000"/>
              </w:rPr>
              <w:t xml:space="preserve">Agency </w:t>
            </w:r>
            <w:r w:rsidR="00F9517A" w:rsidRPr="00F9517A">
              <w:rPr>
                <w:color w:val="000000"/>
              </w:rPr>
              <w:t>–</w:t>
            </w:r>
            <w:r w:rsidRPr="00F9517A">
              <w:rPr>
                <w:color w:val="000000"/>
              </w:rPr>
              <w:t xml:space="preserve"> </w:t>
            </w:r>
            <w:r w:rsidR="00F9517A" w:rsidRPr="00F9517A">
              <w:rPr>
                <w:color w:val="000000"/>
              </w:rPr>
              <w:t xml:space="preserve">Emergency Management </w:t>
            </w:r>
            <w:r w:rsidRPr="00F9517A">
              <w:rPr>
                <w:color w:val="000000"/>
              </w:rPr>
              <w:br/>
            </w:r>
            <w:r w:rsidRPr="00F9517A">
              <w:rPr>
                <w:color w:val="000000"/>
              </w:rPr>
              <w:br/>
              <w:t>Other government - Local</w:t>
            </w:r>
          </w:p>
        </w:tc>
      </w:tr>
      <w:tr w:rsidR="00724C4D" w:rsidRPr="00F3098C" w14:paraId="3317C922" w14:textId="77777777" w:rsidTr="00172D61">
        <w:trPr>
          <w:cantSplit/>
        </w:trPr>
        <w:tc>
          <w:tcPr>
            <w:tcW w:w="663" w:type="dxa"/>
            <w:vMerge/>
            <w:shd w:val="clear" w:color="auto" w:fill="8DB3E2" w:themeFill="text2" w:themeFillTint="66"/>
          </w:tcPr>
          <w:p w14:paraId="6809972F" w14:textId="77777777" w:rsidR="00724C4D" w:rsidRDefault="00724C4D" w:rsidP="00896984"/>
        </w:tc>
        <w:tc>
          <w:tcPr>
            <w:tcW w:w="4009" w:type="dxa"/>
            <w:gridSpan w:val="2"/>
          </w:tcPr>
          <w:p w14:paraId="52F9DFC2" w14:textId="77777777" w:rsidR="00724C4D" w:rsidRDefault="00724C4D" w:rsidP="00896984">
            <w:pPr>
              <w:keepNext/>
              <w:spacing w:before="100" w:after="0"/>
              <w:rPr>
                <w:b/>
              </w:rPr>
            </w:pPr>
            <w:r>
              <w:rPr>
                <w:b/>
              </w:rPr>
              <w:t>What section of the Plan was addressed by Consultation?</w:t>
            </w:r>
          </w:p>
        </w:tc>
        <w:tc>
          <w:tcPr>
            <w:tcW w:w="4791" w:type="dxa"/>
            <w:gridSpan w:val="2"/>
          </w:tcPr>
          <w:p w14:paraId="5709EEB7" w14:textId="77777777" w:rsidR="00724C4D" w:rsidRPr="00F3098C" w:rsidRDefault="00724C4D" w:rsidP="00896984">
            <w:pPr>
              <w:spacing w:before="100" w:after="0"/>
              <w:rPr>
                <w:highlight w:val="yellow"/>
              </w:rPr>
            </w:pPr>
            <w:r w:rsidRPr="00B107E6">
              <w:rPr>
                <w:color w:val="000000"/>
              </w:rPr>
              <w:t>Non-Homeless Special Needs</w:t>
            </w:r>
            <w:r w:rsidRPr="00B107E6">
              <w:rPr>
                <w:color w:val="000000"/>
              </w:rPr>
              <w:br/>
              <w:t>Market Analysis</w:t>
            </w:r>
            <w:r w:rsidRPr="00B107E6">
              <w:rPr>
                <w:color w:val="000000"/>
              </w:rPr>
              <w:br/>
              <w:t>Economic Development</w:t>
            </w:r>
            <w:r w:rsidRPr="00B107E6">
              <w:rPr>
                <w:color w:val="000000"/>
              </w:rPr>
              <w:br/>
              <w:t>Anti-poverty Strategy</w:t>
            </w:r>
          </w:p>
        </w:tc>
      </w:tr>
      <w:tr w:rsidR="00724C4D" w:rsidRPr="00F02EDA" w14:paraId="3429E7BE" w14:textId="77777777" w:rsidTr="00172D61">
        <w:trPr>
          <w:cantSplit/>
        </w:trPr>
        <w:tc>
          <w:tcPr>
            <w:tcW w:w="663" w:type="dxa"/>
            <w:vMerge/>
            <w:shd w:val="clear" w:color="auto" w:fill="8DB3E2" w:themeFill="text2" w:themeFillTint="66"/>
          </w:tcPr>
          <w:p w14:paraId="328BF159" w14:textId="77777777" w:rsidR="00724C4D" w:rsidRDefault="00724C4D" w:rsidP="00896984"/>
        </w:tc>
        <w:tc>
          <w:tcPr>
            <w:tcW w:w="4009" w:type="dxa"/>
            <w:gridSpan w:val="2"/>
          </w:tcPr>
          <w:p w14:paraId="3DB6AE8F" w14:textId="77777777" w:rsidR="00724C4D" w:rsidRDefault="00724C4D" w:rsidP="00896984">
            <w:pPr>
              <w:keepNext/>
              <w:spacing w:before="100" w:after="0"/>
              <w:rPr>
                <w:b/>
              </w:rPr>
            </w:pPr>
            <w:r>
              <w:rPr>
                <w:b/>
              </w:rPr>
              <w:t>Briefly describe how the Agency/Group/Organization was consulted. What are the anticipated outcomes of the consultation or areas for improved coordination?</w:t>
            </w:r>
          </w:p>
        </w:tc>
        <w:tc>
          <w:tcPr>
            <w:tcW w:w="4791" w:type="dxa"/>
            <w:gridSpan w:val="2"/>
          </w:tcPr>
          <w:p w14:paraId="24538BE0" w14:textId="6C23060F" w:rsidR="00724C4D" w:rsidRPr="00F02EDA" w:rsidRDefault="00724C4D" w:rsidP="00896984">
            <w:pPr>
              <w:spacing w:before="100" w:after="0"/>
              <w:rPr>
                <w:color w:val="000000"/>
                <w:highlight w:val="yellow"/>
              </w:rPr>
            </w:pPr>
            <w:r w:rsidRPr="003B7550">
              <w:rPr>
                <w:color w:val="000000"/>
              </w:rPr>
              <w:t xml:space="preserve">The City of Hartford </w:t>
            </w:r>
            <w:r w:rsidR="009F61A3" w:rsidRPr="003B7550">
              <w:rPr>
                <w:color w:val="000000"/>
              </w:rPr>
              <w:t xml:space="preserve">Emergency Management Department is charged with </w:t>
            </w:r>
            <w:r w:rsidR="00F518C6" w:rsidRPr="003B7550">
              <w:rPr>
                <w:color w:val="000000"/>
              </w:rPr>
              <w:t xml:space="preserve">planning and </w:t>
            </w:r>
            <w:r w:rsidR="009F61A3" w:rsidRPr="003B7550">
              <w:rPr>
                <w:color w:val="000000"/>
              </w:rPr>
              <w:t xml:space="preserve">responding </w:t>
            </w:r>
            <w:r w:rsidR="00F518C6" w:rsidRPr="003B7550">
              <w:rPr>
                <w:color w:val="000000"/>
              </w:rPr>
              <w:t>to disaster response and the mitigation o</w:t>
            </w:r>
            <w:r w:rsidR="004D250E" w:rsidRPr="003B7550">
              <w:rPr>
                <w:color w:val="000000"/>
              </w:rPr>
              <w:t xml:space="preserve">f all emergencies. </w:t>
            </w:r>
            <w:r w:rsidR="00EA4336" w:rsidRPr="003B7550">
              <w:rPr>
                <w:color w:val="000000"/>
              </w:rPr>
              <w:t xml:space="preserve">Anticipated response includes coordination on infrastructure improvements, riverfront efforts, and expansion of </w:t>
            </w:r>
            <w:r w:rsidR="00837B28" w:rsidRPr="003B7550">
              <w:rPr>
                <w:color w:val="000000"/>
              </w:rPr>
              <w:t>Wi-Fi</w:t>
            </w:r>
            <w:r w:rsidR="00EA4336" w:rsidRPr="003B7550">
              <w:rPr>
                <w:color w:val="000000"/>
              </w:rPr>
              <w:t xml:space="preserve"> access throughout city.</w:t>
            </w:r>
            <w:r w:rsidR="00EA4336" w:rsidRPr="00B107E6">
              <w:rPr>
                <w:color w:val="000000"/>
              </w:rPr>
              <w:t xml:space="preserve"> </w:t>
            </w:r>
          </w:p>
        </w:tc>
      </w:tr>
      <w:bookmarkEnd w:id="5"/>
      <w:tr w:rsidR="00F64A0E" w14:paraId="4133CEEA" w14:textId="77777777" w:rsidTr="00172D61">
        <w:trPr>
          <w:cantSplit/>
        </w:trPr>
        <w:tc>
          <w:tcPr>
            <w:tcW w:w="663" w:type="dxa"/>
            <w:vMerge w:val="restart"/>
            <w:shd w:val="clear" w:color="auto" w:fill="8DB3E2" w:themeFill="text2" w:themeFillTint="66"/>
          </w:tcPr>
          <w:p w14:paraId="6B0085AE" w14:textId="06652CEE" w:rsidR="00F64A0E" w:rsidRDefault="00F64A0E" w:rsidP="00896984">
            <w:pPr>
              <w:keepNext/>
              <w:spacing w:before="100" w:after="0"/>
            </w:pPr>
            <w:r>
              <w:t>12</w:t>
            </w:r>
          </w:p>
        </w:tc>
        <w:tc>
          <w:tcPr>
            <w:tcW w:w="4009" w:type="dxa"/>
            <w:gridSpan w:val="2"/>
            <w:shd w:val="clear" w:color="auto" w:fill="8DB3E2" w:themeFill="text2" w:themeFillTint="66"/>
          </w:tcPr>
          <w:p w14:paraId="0E1549D1" w14:textId="77777777" w:rsidR="00F64A0E" w:rsidRDefault="00F64A0E" w:rsidP="00896984">
            <w:pPr>
              <w:keepNext/>
              <w:spacing w:before="100" w:after="0"/>
              <w:rPr>
                <w:b/>
              </w:rPr>
            </w:pPr>
            <w:r>
              <w:rPr>
                <w:b/>
              </w:rPr>
              <w:t>Agency/Group/Organization</w:t>
            </w:r>
          </w:p>
        </w:tc>
        <w:tc>
          <w:tcPr>
            <w:tcW w:w="4791" w:type="dxa"/>
            <w:gridSpan w:val="2"/>
            <w:shd w:val="clear" w:color="auto" w:fill="8DB3E2" w:themeFill="text2" w:themeFillTint="66"/>
          </w:tcPr>
          <w:p w14:paraId="61BD9617" w14:textId="0E011EB7" w:rsidR="00F64A0E" w:rsidRDefault="00F64A0E" w:rsidP="00896984">
            <w:pPr>
              <w:spacing w:before="100" w:after="0"/>
            </w:pPr>
            <w:r>
              <w:t>THE IQUILT PROJECT</w:t>
            </w:r>
          </w:p>
        </w:tc>
      </w:tr>
      <w:tr w:rsidR="00F64A0E" w:rsidRPr="00F3098C" w14:paraId="62CB7FC3" w14:textId="77777777" w:rsidTr="00172D61">
        <w:trPr>
          <w:cantSplit/>
        </w:trPr>
        <w:tc>
          <w:tcPr>
            <w:tcW w:w="663" w:type="dxa"/>
            <w:vMerge/>
            <w:shd w:val="clear" w:color="auto" w:fill="8DB3E2" w:themeFill="text2" w:themeFillTint="66"/>
          </w:tcPr>
          <w:p w14:paraId="7B95C9AF" w14:textId="77777777" w:rsidR="00F64A0E" w:rsidRDefault="00F64A0E" w:rsidP="00896984"/>
        </w:tc>
        <w:tc>
          <w:tcPr>
            <w:tcW w:w="4009" w:type="dxa"/>
            <w:gridSpan w:val="2"/>
          </w:tcPr>
          <w:p w14:paraId="3C67473E" w14:textId="77777777" w:rsidR="00F64A0E" w:rsidRDefault="00F64A0E" w:rsidP="00896984">
            <w:pPr>
              <w:keepNext/>
              <w:spacing w:before="100" w:after="0"/>
              <w:rPr>
                <w:b/>
              </w:rPr>
            </w:pPr>
            <w:r>
              <w:rPr>
                <w:b/>
              </w:rPr>
              <w:t>Agency/Group/Organization Type</w:t>
            </w:r>
          </w:p>
        </w:tc>
        <w:tc>
          <w:tcPr>
            <w:tcW w:w="4791" w:type="dxa"/>
            <w:gridSpan w:val="2"/>
          </w:tcPr>
          <w:p w14:paraId="5123DCE5" w14:textId="4DFE2163" w:rsidR="00F64A0E" w:rsidRDefault="00F64A0E" w:rsidP="00896984">
            <w:pPr>
              <w:spacing w:before="100" w:after="0"/>
              <w:rPr>
                <w:color w:val="000000"/>
              </w:rPr>
            </w:pPr>
            <w:r w:rsidRPr="00F9517A">
              <w:rPr>
                <w:color w:val="000000"/>
              </w:rPr>
              <w:br/>
              <w:t xml:space="preserve">Other government </w:t>
            </w:r>
            <w:r w:rsidR="00081BAE">
              <w:rPr>
                <w:color w:val="000000"/>
              </w:rPr>
              <w:t>–</w:t>
            </w:r>
            <w:r w:rsidRPr="00F9517A">
              <w:rPr>
                <w:color w:val="000000"/>
              </w:rPr>
              <w:t xml:space="preserve"> Local</w:t>
            </w:r>
          </w:p>
          <w:p w14:paraId="07051538" w14:textId="77777777" w:rsidR="00081BAE" w:rsidRPr="000C166A" w:rsidRDefault="00081BAE" w:rsidP="00896984">
            <w:pPr>
              <w:spacing w:before="100" w:after="0"/>
            </w:pPr>
            <w:r w:rsidRPr="000C166A">
              <w:t>Business Leaders</w:t>
            </w:r>
          </w:p>
          <w:p w14:paraId="6124FB59" w14:textId="69DC0ED2" w:rsidR="00081BAE" w:rsidRPr="00F3098C" w:rsidRDefault="00081BAE" w:rsidP="00896984">
            <w:pPr>
              <w:spacing w:before="100" w:after="0"/>
              <w:rPr>
                <w:highlight w:val="yellow"/>
              </w:rPr>
            </w:pPr>
            <w:r w:rsidRPr="000C166A">
              <w:t>Civic Leaders</w:t>
            </w:r>
          </w:p>
        </w:tc>
      </w:tr>
      <w:tr w:rsidR="00F64A0E" w:rsidRPr="00F3098C" w14:paraId="7A75AB21" w14:textId="77777777" w:rsidTr="00172D61">
        <w:trPr>
          <w:cantSplit/>
        </w:trPr>
        <w:tc>
          <w:tcPr>
            <w:tcW w:w="663" w:type="dxa"/>
            <w:vMerge/>
            <w:shd w:val="clear" w:color="auto" w:fill="8DB3E2" w:themeFill="text2" w:themeFillTint="66"/>
          </w:tcPr>
          <w:p w14:paraId="33F15467" w14:textId="77777777" w:rsidR="00F64A0E" w:rsidRDefault="00F64A0E" w:rsidP="00896984"/>
        </w:tc>
        <w:tc>
          <w:tcPr>
            <w:tcW w:w="4009" w:type="dxa"/>
            <w:gridSpan w:val="2"/>
          </w:tcPr>
          <w:p w14:paraId="4C3FB0DC" w14:textId="77777777" w:rsidR="00F64A0E" w:rsidRDefault="00F64A0E" w:rsidP="00896984">
            <w:pPr>
              <w:keepNext/>
              <w:spacing w:before="100" w:after="0"/>
              <w:rPr>
                <w:b/>
              </w:rPr>
            </w:pPr>
            <w:r>
              <w:rPr>
                <w:b/>
              </w:rPr>
              <w:t>What section of the Plan was addressed by Consultation?</w:t>
            </w:r>
          </w:p>
        </w:tc>
        <w:tc>
          <w:tcPr>
            <w:tcW w:w="4791" w:type="dxa"/>
            <w:gridSpan w:val="2"/>
          </w:tcPr>
          <w:p w14:paraId="4270BFAA" w14:textId="1274440B" w:rsidR="00F64A0E" w:rsidRPr="00F3098C" w:rsidRDefault="00F64A0E" w:rsidP="00896984">
            <w:pPr>
              <w:spacing w:before="100" w:after="0"/>
              <w:rPr>
                <w:highlight w:val="yellow"/>
              </w:rPr>
            </w:pPr>
            <w:r w:rsidRPr="00B107E6">
              <w:rPr>
                <w:color w:val="000000"/>
              </w:rPr>
              <w:br/>
              <w:t>Market Analysis</w:t>
            </w:r>
            <w:r w:rsidRPr="00B107E6">
              <w:rPr>
                <w:color w:val="000000"/>
              </w:rPr>
              <w:br/>
              <w:t>Economic Development</w:t>
            </w:r>
            <w:r w:rsidRPr="00B107E6">
              <w:rPr>
                <w:color w:val="000000"/>
              </w:rPr>
              <w:br/>
              <w:t>Anti-poverty Strategy</w:t>
            </w:r>
          </w:p>
        </w:tc>
      </w:tr>
      <w:tr w:rsidR="00F64A0E" w:rsidRPr="00F02EDA" w14:paraId="66ABA30A" w14:textId="77777777" w:rsidTr="00172D61">
        <w:trPr>
          <w:cantSplit/>
        </w:trPr>
        <w:tc>
          <w:tcPr>
            <w:tcW w:w="663" w:type="dxa"/>
            <w:vMerge/>
            <w:shd w:val="clear" w:color="auto" w:fill="8DB3E2" w:themeFill="text2" w:themeFillTint="66"/>
          </w:tcPr>
          <w:p w14:paraId="0F33110B" w14:textId="77777777" w:rsidR="00F64A0E" w:rsidRDefault="00F64A0E" w:rsidP="00896984"/>
        </w:tc>
        <w:tc>
          <w:tcPr>
            <w:tcW w:w="4009" w:type="dxa"/>
            <w:gridSpan w:val="2"/>
          </w:tcPr>
          <w:p w14:paraId="352196CF" w14:textId="77777777" w:rsidR="00F64A0E" w:rsidRDefault="00F64A0E" w:rsidP="00896984">
            <w:pPr>
              <w:keepNext/>
              <w:spacing w:before="100" w:after="0"/>
              <w:rPr>
                <w:b/>
              </w:rPr>
            </w:pPr>
            <w:r>
              <w:rPr>
                <w:b/>
              </w:rPr>
              <w:t>Briefly describe how the Agency/Group/Organization was consulted. What are the anticipated outcomes of the consultation or areas for improved coordination?</w:t>
            </w:r>
          </w:p>
        </w:tc>
        <w:tc>
          <w:tcPr>
            <w:tcW w:w="4791" w:type="dxa"/>
            <w:gridSpan w:val="2"/>
          </w:tcPr>
          <w:p w14:paraId="64A3456F" w14:textId="1EC745AC" w:rsidR="00F64A0E" w:rsidRPr="00F02EDA" w:rsidRDefault="008B4308" w:rsidP="00896984">
            <w:pPr>
              <w:spacing w:before="100" w:after="0"/>
              <w:rPr>
                <w:color w:val="000000"/>
                <w:highlight w:val="yellow"/>
              </w:rPr>
            </w:pPr>
            <w:r w:rsidRPr="00435F7B">
              <w:rPr>
                <w:color w:val="000000"/>
              </w:rPr>
              <w:t>The iQuilt Partnership promote</w:t>
            </w:r>
            <w:r w:rsidR="00156F7C" w:rsidRPr="00435F7B">
              <w:rPr>
                <w:color w:val="000000"/>
              </w:rPr>
              <w:t>s</w:t>
            </w:r>
            <w:r w:rsidRPr="00435F7B">
              <w:rPr>
                <w:color w:val="000000"/>
              </w:rPr>
              <w:t xml:space="preserve"> cultural vitality and a robust public domain in the city of Hartford, and throughout the Hartford region. The partnership promotes projects that support collaborative community visions that promote sustainability, prosperity, equity, mobility and vibrancy.  Anticipated outcomes include municipal support for efforts, specifically </w:t>
            </w:r>
            <w:r w:rsidR="00837B28">
              <w:rPr>
                <w:color w:val="000000"/>
              </w:rPr>
              <w:t>“</w:t>
            </w:r>
            <w:r w:rsidRPr="00435F7B">
              <w:rPr>
                <w:color w:val="000000"/>
              </w:rPr>
              <w:t>hartford 400</w:t>
            </w:r>
            <w:r w:rsidR="00837B28">
              <w:rPr>
                <w:color w:val="000000"/>
              </w:rPr>
              <w:t>”</w:t>
            </w:r>
            <w:r w:rsidRPr="00435F7B">
              <w:rPr>
                <w:color w:val="000000"/>
              </w:rPr>
              <w:t xml:space="preserve"> that seeks to forge a comprehensive river-centered vision and action plan.</w:t>
            </w:r>
          </w:p>
        </w:tc>
      </w:tr>
      <w:tr w:rsidR="00172D61" w:rsidRPr="00F02EDA" w14:paraId="29F89B64" w14:textId="77777777" w:rsidTr="00FC6513">
        <w:trPr>
          <w:cantSplit/>
        </w:trPr>
        <w:tc>
          <w:tcPr>
            <w:tcW w:w="663" w:type="dxa"/>
            <w:vMerge w:val="restart"/>
            <w:shd w:val="clear" w:color="auto" w:fill="8DB3E2" w:themeFill="text2" w:themeFillTint="66"/>
          </w:tcPr>
          <w:p w14:paraId="791D2DC2" w14:textId="21CB6C07" w:rsidR="00172D61" w:rsidRDefault="00172D61" w:rsidP="00FC6513">
            <w:pPr>
              <w:keepNext/>
              <w:spacing w:before="100" w:after="0"/>
            </w:pPr>
            <w:r>
              <w:t>13</w:t>
            </w:r>
          </w:p>
        </w:tc>
        <w:tc>
          <w:tcPr>
            <w:tcW w:w="4009" w:type="dxa"/>
            <w:gridSpan w:val="2"/>
            <w:shd w:val="clear" w:color="auto" w:fill="8DB3E2" w:themeFill="text2" w:themeFillTint="66"/>
          </w:tcPr>
          <w:p w14:paraId="6F716442" w14:textId="387D15EF" w:rsidR="00172D61" w:rsidRPr="00435F7B" w:rsidRDefault="00172D61" w:rsidP="00172D61">
            <w:pPr>
              <w:keepNext/>
              <w:spacing w:before="100" w:after="0"/>
              <w:rPr>
                <w:b/>
              </w:rPr>
            </w:pPr>
            <w:r w:rsidRPr="00435F7B">
              <w:rPr>
                <w:b/>
              </w:rPr>
              <w:t>Agency/Group/Organization</w:t>
            </w:r>
          </w:p>
        </w:tc>
        <w:tc>
          <w:tcPr>
            <w:tcW w:w="4791" w:type="dxa"/>
            <w:gridSpan w:val="2"/>
            <w:shd w:val="clear" w:color="auto" w:fill="8DB3E2" w:themeFill="text2" w:themeFillTint="66"/>
          </w:tcPr>
          <w:p w14:paraId="6C2030AF" w14:textId="39D452AC" w:rsidR="00172D61" w:rsidRPr="00095008" w:rsidRDefault="00172D61" w:rsidP="00172D61">
            <w:pPr>
              <w:spacing w:before="100" w:after="0"/>
              <w:rPr>
                <w:color w:val="000000"/>
                <w:highlight w:val="yellow"/>
              </w:rPr>
            </w:pPr>
            <w:r>
              <w:t xml:space="preserve">DEPARTMENT OF SUSTAINABIITY </w:t>
            </w:r>
          </w:p>
        </w:tc>
      </w:tr>
      <w:tr w:rsidR="00172D61" w:rsidRPr="00F02EDA" w14:paraId="6CE0CDCC" w14:textId="77777777" w:rsidTr="00172D61">
        <w:trPr>
          <w:cantSplit/>
        </w:trPr>
        <w:tc>
          <w:tcPr>
            <w:tcW w:w="663" w:type="dxa"/>
            <w:vMerge/>
            <w:shd w:val="clear" w:color="auto" w:fill="8DB3E2" w:themeFill="text2" w:themeFillTint="66"/>
          </w:tcPr>
          <w:p w14:paraId="498F390C" w14:textId="77777777" w:rsidR="00172D61" w:rsidRDefault="00172D61" w:rsidP="00172D61">
            <w:pPr>
              <w:keepNext/>
              <w:spacing w:before="100" w:after="0"/>
            </w:pPr>
          </w:p>
        </w:tc>
        <w:tc>
          <w:tcPr>
            <w:tcW w:w="4009" w:type="dxa"/>
            <w:gridSpan w:val="2"/>
          </w:tcPr>
          <w:p w14:paraId="168C4CE4" w14:textId="0B752C3B" w:rsidR="00172D61" w:rsidRPr="00435F7B" w:rsidRDefault="00172D61" w:rsidP="00172D61">
            <w:pPr>
              <w:keepNext/>
              <w:spacing w:before="100" w:after="0"/>
              <w:rPr>
                <w:b/>
              </w:rPr>
            </w:pPr>
            <w:r w:rsidRPr="00435F7B">
              <w:rPr>
                <w:b/>
              </w:rPr>
              <w:t>Agency/Group/Organization Type</w:t>
            </w:r>
          </w:p>
        </w:tc>
        <w:tc>
          <w:tcPr>
            <w:tcW w:w="4791" w:type="dxa"/>
            <w:gridSpan w:val="2"/>
          </w:tcPr>
          <w:p w14:paraId="19C984B6" w14:textId="77777777" w:rsidR="00172D61" w:rsidRPr="00814F32" w:rsidRDefault="00172D61" w:rsidP="00172D61">
            <w:pPr>
              <w:spacing w:before="100" w:after="0"/>
              <w:rPr>
                <w:color w:val="000000"/>
              </w:rPr>
            </w:pPr>
            <w:r w:rsidRPr="00814F32">
              <w:rPr>
                <w:color w:val="000000"/>
              </w:rPr>
              <w:t xml:space="preserve">Service- Health </w:t>
            </w:r>
          </w:p>
          <w:p w14:paraId="62F4EA7B" w14:textId="77777777" w:rsidR="00172D61" w:rsidRPr="00814F32" w:rsidRDefault="00172D61" w:rsidP="00172D61">
            <w:pPr>
              <w:spacing w:before="100" w:after="0"/>
              <w:rPr>
                <w:color w:val="000000"/>
              </w:rPr>
            </w:pPr>
            <w:r w:rsidRPr="00814F32">
              <w:rPr>
                <w:color w:val="000000"/>
              </w:rPr>
              <w:t xml:space="preserve">Services- Education </w:t>
            </w:r>
          </w:p>
          <w:p w14:paraId="1F6E7DE7" w14:textId="64C059E1" w:rsidR="00172D61" w:rsidRDefault="00172D61" w:rsidP="00172D61">
            <w:pPr>
              <w:spacing w:before="100" w:after="0"/>
            </w:pPr>
            <w:r w:rsidRPr="00814F32">
              <w:rPr>
                <w:color w:val="000000"/>
              </w:rPr>
              <w:br/>
              <w:t>Other government - Local</w:t>
            </w:r>
          </w:p>
        </w:tc>
      </w:tr>
      <w:tr w:rsidR="00172D61" w:rsidRPr="00F02EDA" w14:paraId="1C584C4A" w14:textId="77777777" w:rsidTr="00172D61">
        <w:trPr>
          <w:cantSplit/>
        </w:trPr>
        <w:tc>
          <w:tcPr>
            <w:tcW w:w="663" w:type="dxa"/>
            <w:vMerge/>
            <w:shd w:val="clear" w:color="auto" w:fill="8DB3E2" w:themeFill="text2" w:themeFillTint="66"/>
          </w:tcPr>
          <w:p w14:paraId="45FB4B2D" w14:textId="77777777" w:rsidR="00172D61" w:rsidRDefault="00172D61" w:rsidP="00172D61">
            <w:pPr>
              <w:keepNext/>
              <w:spacing w:before="100" w:after="0"/>
            </w:pPr>
          </w:p>
        </w:tc>
        <w:tc>
          <w:tcPr>
            <w:tcW w:w="4009" w:type="dxa"/>
            <w:gridSpan w:val="2"/>
          </w:tcPr>
          <w:p w14:paraId="547FE306" w14:textId="0131CA9B" w:rsidR="00172D61" w:rsidRDefault="00172D61" w:rsidP="00172D61">
            <w:pPr>
              <w:keepNext/>
              <w:spacing w:before="100" w:after="0"/>
              <w:rPr>
                <w:b/>
              </w:rPr>
            </w:pPr>
            <w:r>
              <w:rPr>
                <w:b/>
              </w:rPr>
              <w:t>What section of the Plan was addressed by Consultation?</w:t>
            </w:r>
          </w:p>
        </w:tc>
        <w:tc>
          <w:tcPr>
            <w:tcW w:w="4791" w:type="dxa"/>
            <w:gridSpan w:val="2"/>
          </w:tcPr>
          <w:p w14:paraId="69CB4C4F" w14:textId="77777777" w:rsidR="00172D61" w:rsidRPr="002220A6" w:rsidRDefault="00172D61" w:rsidP="00172D61">
            <w:pPr>
              <w:spacing w:before="100" w:after="0"/>
              <w:rPr>
                <w:color w:val="000000"/>
              </w:rPr>
            </w:pPr>
            <w:r w:rsidRPr="002220A6">
              <w:rPr>
                <w:color w:val="000000"/>
              </w:rPr>
              <w:t>Economic Development</w:t>
            </w:r>
            <w:r w:rsidRPr="002220A6">
              <w:rPr>
                <w:color w:val="000000"/>
              </w:rPr>
              <w:br/>
              <w:t>Anti-poverty Strategy</w:t>
            </w:r>
          </w:p>
          <w:p w14:paraId="493549AD" w14:textId="6F0F9805" w:rsidR="00172D61" w:rsidRDefault="00172D61" w:rsidP="00172D61">
            <w:pPr>
              <w:spacing w:before="100" w:after="0"/>
            </w:pPr>
            <w:r>
              <w:t>Sustainability</w:t>
            </w:r>
          </w:p>
        </w:tc>
      </w:tr>
      <w:tr w:rsidR="00172D61" w:rsidRPr="00F02EDA" w14:paraId="3FB0C485" w14:textId="77777777" w:rsidTr="00172D61">
        <w:trPr>
          <w:cantSplit/>
        </w:trPr>
        <w:tc>
          <w:tcPr>
            <w:tcW w:w="663" w:type="dxa"/>
            <w:vMerge/>
            <w:shd w:val="clear" w:color="auto" w:fill="8DB3E2" w:themeFill="text2" w:themeFillTint="66"/>
          </w:tcPr>
          <w:p w14:paraId="416E21DF" w14:textId="77777777" w:rsidR="00172D61" w:rsidRDefault="00172D61" w:rsidP="00172D61"/>
        </w:tc>
        <w:tc>
          <w:tcPr>
            <w:tcW w:w="4009" w:type="dxa"/>
            <w:gridSpan w:val="2"/>
          </w:tcPr>
          <w:p w14:paraId="391639FC" w14:textId="50ECAC1F" w:rsidR="00172D61" w:rsidRDefault="00172D61" w:rsidP="00172D61">
            <w:pPr>
              <w:keepNext/>
              <w:spacing w:before="100" w:after="0"/>
              <w:rPr>
                <w:b/>
              </w:rPr>
            </w:pPr>
            <w:r>
              <w:rPr>
                <w:b/>
              </w:rPr>
              <w:t>Briefly describe how the Agency/Group/Organization was consulted. What are the anticipated outcomes of the consultation or areas for improved coordination?</w:t>
            </w:r>
          </w:p>
        </w:tc>
        <w:tc>
          <w:tcPr>
            <w:tcW w:w="4791" w:type="dxa"/>
            <w:gridSpan w:val="2"/>
          </w:tcPr>
          <w:p w14:paraId="24BB4773" w14:textId="61B49131" w:rsidR="00172D61" w:rsidRPr="00095008" w:rsidRDefault="00156F7C" w:rsidP="00172D61">
            <w:pPr>
              <w:spacing w:before="100" w:after="0"/>
              <w:rPr>
                <w:color w:val="000000"/>
                <w:highlight w:val="yellow"/>
              </w:rPr>
            </w:pPr>
            <w:r w:rsidRPr="00FC6513">
              <w:rPr>
                <w:color w:val="000000"/>
              </w:rPr>
              <w:t xml:space="preserve">The Mission of the City of Hartford Office of Sustainability is to advance the economy, improve public health, and promote social equity through environmental stewardship initiatives. </w:t>
            </w:r>
            <w:r w:rsidR="0073725D" w:rsidRPr="00FC6513">
              <w:rPr>
                <w:color w:val="000000"/>
              </w:rPr>
              <w:t>C</w:t>
            </w:r>
            <w:r w:rsidRPr="00FC6513">
              <w:rPr>
                <w:color w:val="000000"/>
              </w:rPr>
              <w:t>ollaborat</w:t>
            </w:r>
            <w:r w:rsidR="0073725D" w:rsidRPr="00FC6513">
              <w:rPr>
                <w:color w:val="000000"/>
              </w:rPr>
              <w:t xml:space="preserve">ion through virtual and in person meetings along with </w:t>
            </w:r>
            <w:r w:rsidRPr="00FC6513">
              <w:rPr>
                <w:color w:val="000000"/>
              </w:rPr>
              <w:t xml:space="preserve">other city agencies, including the Department of Public Works, the Department of Development Services, and Hartford Public Schools, </w:t>
            </w:r>
            <w:r w:rsidR="0073725D" w:rsidRPr="00FC6513">
              <w:rPr>
                <w:color w:val="000000"/>
              </w:rPr>
              <w:t xml:space="preserve">Public Housing </w:t>
            </w:r>
            <w:r w:rsidRPr="00FC6513">
              <w:rPr>
                <w:color w:val="000000"/>
              </w:rPr>
              <w:t>as well as other community partners.</w:t>
            </w:r>
            <w:r w:rsidR="0073725D" w:rsidRPr="00FC6513">
              <w:rPr>
                <w:color w:val="000000"/>
              </w:rPr>
              <w:t xml:space="preserve"> Anticipated Outcomes leveraging of HUD funds with Federal. State and Private Corporation grant funding to increase the implementation of green technologies and energy efficiency in housing rehabilitation and construction along with enhanced forestation of common open spaces such as parks and residential </w:t>
            </w:r>
            <w:r w:rsidR="00837B28" w:rsidRPr="00FC6513">
              <w:rPr>
                <w:color w:val="000000"/>
              </w:rPr>
              <w:t>neighborhoods.</w:t>
            </w:r>
            <w:r w:rsidR="0073725D" w:rsidRPr="00FC6513">
              <w:rPr>
                <w:color w:val="000000"/>
              </w:rPr>
              <w:t xml:space="preserve"> </w:t>
            </w:r>
          </w:p>
        </w:tc>
      </w:tr>
      <w:tr w:rsidR="00172D61" w14:paraId="0EEE3A82" w14:textId="77777777" w:rsidTr="00172D61">
        <w:trPr>
          <w:cantSplit/>
        </w:trPr>
        <w:tc>
          <w:tcPr>
            <w:tcW w:w="663" w:type="dxa"/>
            <w:vMerge w:val="restart"/>
            <w:shd w:val="clear" w:color="auto" w:fill="8DB3E2" w:themeFill="text2" w:themeFillTint="66"/>
          </w:tcPr>
          <w:p w14:paraId="447EC544" w14:textId="2E91BF23" w:rsidR="00172D61" w:rsidRDefault="00172D61" w:rsidP="00172D61">
            <w:pPr>
              <w:keepNext/>
              <w:spacing w:before="100" w:after="0"/>
            </w:pPr>
            <w:r>
              <w:t>14</w:t>
            </w:r>
          </w:p>
        </w:tc>
        <w:tc>
          <w:tcPr>
            <w:tcW w:w="4009" w:type="dxa"/>
            <w:gridSpan w:val="2"/>
            <w:shd w:val="clear" w:color="auto" w:fill="8DB3E2" w:themeFill="text2" w:themeFillTint="66"/>
          </w:tcPr>
          <w:p w14:paraId="4E62ABA7" w14:textId="77777777" w:rsidR="00172D61" w:rsidRDefault="00172D61" w:rsidP="00172D61">
            <w:pPr>
              <w:keepNext/>
              <w:spacing w:before="100" w:after="0"/>
              <w:rPr>
                <w:b/>
              </w:rPr>
            </w:pPr>
            <w:r>
              <w:rPr>
                <w:b/>
              </w:rPr>
              <w:t>Agency/Group/Organization</w:t>
            </w:r>
          </w:p>
        </w:tc>
        <w:tc>
          <w:tcPr>
            <w:tcW w:w="4791" w:type="dxa"/>
            <w:gridSpan w:val="2"/>
            <w:shd w:val="clear" w:color="auto" w:fill="8DB3E2" w:themeFill="text2" w:themeFillTint="66"/>
          </w:tcPr>
          <w:p w14:paraId="3A5FF95D" w14:textId="39FFCE81" w:rsidR="00172D61" w:rsidRDefault="00172D61" w:rsidP="00172D61">
            <w:pPr>
              <w:spacing w:before="100" w:after="0"/>
            </w:pPr>
            <w:r>
              <w:t>METRO HARTFORD INNOVATION SERVICES</w:t>
            </w:r>
          </w:p>
        </w:tc>
      </w:tr>
      <w:tr w:rsidR="00172D61" w:rsidRPr="00F3098C" w14:paraId="4BA3DD60" w14:textId="77777777" w:rsidTr="00172D61">
        <w:trPr>
          <w:cantSplit/>
        </w:trPr>
        <w:tc>
          <w:tcPr>
            <w:tcW w:w="663" w:type="dxa"/>
            <w:vMerge/>
            <w:shd w:val="clear" w:color="auto" w:fill="8DB3E2" w:themeFill="text2" w:themeFillTint="66"/>
          </w:tcPr>
          <w:p w14:paraId="644738E8" w14:textId="77777777" w:rsidR="00172D61" w:rsidRDefault="00172D61" w:rsidP="00172D61"/>
        </w:tc>
        <w:tc>
          <w:tcPr>
            <w:tcW w:w="4009" w:type="dxa"/>
            <w:gridSpan w:val="2"/>
          </w:tcPr>
          <w:p w14:paraId="1B5F1884" w14:textId="77777777" w:rsidR="00172D61" w:rsidRDefault="00172D61" w:rsidP="00172D61">
            <w:pPr>
              <w:keepNext/>
              <w:spacing w:before="100" w:after="0"/>
              <w:rPr>
                <w:b/>
              </w:rPr>
            </w:pPr>
            <w:r>
              <w:rPr>
                <w:b/>
              </w:rPr>
              <w:t>Agency/Group/Organization Type</w:t>
            </w:r>
          </w:p>
        </w:tc>
        <w:tc>
          <w:tcPr>
            <w:tcW w:w="4791" w:type="dxa"/>
            <w:gridSpan w:val="2"/>
          </w:tcPr>
          <w:p w14:paraId="48B10F46" w14:textId="4FE16FB2" w:rsidR="00172D61" w:rsidRPr="00BD002A" w:rsidRDefault="00172D61" w:rsidP="00172D61">
            <w:pPr>
              <w:spacing w:before="100" w:after="0"/>
              <w:rPr>
                <w:color w:val="000000"/>
              </w:rPr>
            </w:pPr>
            <w:r w:rsidRPr="00D82112">
              <w:rPr>
                <w:color w:val="000000"/>
              </w:rPr>
              <w:t>Services - Broadband Internet Service Providers</w:t>
            </w:r>
            <w:r w:rsidRPr="00D82112">
              <w:rPr>
                <w:color w:val="000000"/>
              </w:rPr>
              <w:br/>
              <w:t>Services - Narrowing the Digital Divide</w:t>
            </w:r>
            <w:r w:rsidRPr="00F9517A">
              <w:rPr>
                <w:color w:val="000000"/>
              </w:rPr>
              <w:br/>
              <w:t xml:space="preserve">Other government </w:t>
            </w:r>
            <w:r>
              <w:rPr>
                <w:color w:val="000000"/>
              </w:rPr>
              <w:t>–</w:t>
            </w:r>
            <w:r w:rsidRPr="00F9517A">
              <w:rPr>
                <w:color w:val="000000"/>
              </w:rPr>
              <w:t xml:space="preserve"> Local</w:t>
            </w:r>
          </w:p>
        </w:tc>
      </w:tr>
      <w:tr w:rsidR="00172D61" w:rsidRPr="00F3098C" w14:paraId="44C4BB20" w14:textId="77777777" w:rsidTr="00172D61">
        <w:trPr>
          <w:cantSplit/>
        </w:trPr>
        <w:tc>
          <w:tcPr>
            <w:tcW w:w="663" w:type="dxa"/>
            <w:vMerge/>
            <w:shd w:val="clear" w:color="auto" w:fill="8DB3E2" w:themeFill="text2" w:themeFillTint="66"/>
          </w:tcPr>
          <w:p w14:paraId="687089C2" w14:textId="77777777" w:rsidR="00172D61" w:rsidRDefault="00172D61" w:rsidP="00172D61"/>
        </w:tc>
        <w:tc>
          <w:tcPr>
            <w:tcW w:w="4009" w:type="dxa"/>
            <w:gridSpan w:val="2"/>
          </w:tcPr>
          <w:p w14:paraId="4061C82B" w14:textId="77777777" w:rsidR="00172D61" w:rsidRDefault="00172D61" w:rsidP="00172D61">
            <w:pPr>
              <w:keepNext/>
              <w:spacing w:before="100" w:after="0"/>
              <w:rPr>
                <w:b/>
              </w:rPr>
            </w:pPr>
            <w:r>
              <w:rPr>
                <w:b/>
              </w:rPr>
              <w:t>What section of the Plan was addressed by Consultation?</w:t>
            </w:r>
          </w:p>
        </w:tc>
        <w:tc>
          <w:tcPr>
            <w:tcW w:w="4791" w:type="dxa"/>
            <w:gridSpan w:val="2"/>
          </w:tcPr>
          <w:p w14:paraId="0248FAA8" w14:textId="36C748D3" w:rsidR="00172D61" w:rsidRPr="00F3098C" w:rsidRDefault="00172D61" w:rsidP="00172D61">
            <w:pPr>
              <w:spacing w:before="100" w:after="0"/>
              <w:rPr>
                <w:highlight w:val="yellow"/>
              </w:rPr>
            </w:pPr>
            <w:r w:rsidRPr="00B107E6">
              <w:rPr>
                <w:color w:val="000000"/>
              </w:rPr>
              <w:t>Market Analysis</w:t>
            </w:r>
            <w:r w:rsidRPr="00B107E6">
              <w:rPr>
                <w:color w:val="000000"/>
              </w:rPr>
              <w:br/>
              <w:t>Economic Development</w:t>
            </w:r>
            <w:r w:rsidRPr="00B107E6">
              <w:rPr>
                <w:color w:val="000000"/>
              </w:rPr>
              <w:br/>
              <w:t>Anti-poverty Strategy</w:t>
            </w:r>
          </w:p>
        </w:tc>
      </w:tr>
      <w:tr w:rsidR="00172D61" w:rsidRPr="00F02EDA" w14:paraId="62AE14B2" w14:textId="77777777" w:rsidTr="00172D61">
        <w:trPr>
          <w:cantSplit/>
        </w:trPr>
        <w:tc>
          <w:tcPr>
            <w:tcW w:w="663" w:type="dxa"/>
            <w:vMerge/>
            <w:shd w:val="clear" w:color="auto" w:fill="8DB3E2" w:themeFill="text2" w:themeFillTint="66"/>
          </w:tcPr>
          <w:p w14:paraId="4A4B8807" w14:textId="77777777" w:rsidR="00172D61" w:rsidRDefault="00172D61" w:rsidP="00172D61"/>
        </w:tc>
        <w:tc>
          <w:tcPr>
            <w:tcW w:w="4009" w:type="dxa"/>
            <w:gridSpan w:val="2"/>
          </w:tcPr>
          <w:p w14:paraId="4EAE575F" w14:textId="77777777" w:rsidR="00172D61" w:rsidRDefault="00172D61" w:rsidP="00172D61">
            <w:pPr>
              <w:keepNext/>
              <w:spacing w:before="100" w:after="0"/>
              <w:rPr>
                <w:b/>
              </w:rPr>
            </w:pPr>
            <w:r>
              <w:rPr>
                <w:b/>
              </w:rPr>
              <w:t>Briefly describe how the Agency/Group/Organization was consulted. What are the anticipated outcomes of the consultation or areas for improved coordination?</w:t>
            </w:r>
          </w:p>
        </w:tc>
        <w:tc>
          <w:tcPr>
            <w:tcW w:w="4791" w:type="dxa"/>
            <w:gridSpan w:val="2"/>
          </w:tcPr>
          <w:p w14:paraId="115AC7C2" w14:textId="41BD5F5A" w:rsidR="00172D61" w:rsidRPr="005E07D9" w:rsidRDefault="00172D61" w:rsidP="00172D61">
            <w:pPr>
              <w:spacing w:before="100" w:after="0"/>
              <w:rPr>
                <w:rFonts w:asciiTheme="minorHAnsi" w:hAnsiTheme="minorHAnsi" w:cstheme="minorHAnsi"/>
                <w:color w:val="000000"/>
                <w:highlight w:val="yellow"/>
              </w:rPr>
            </w:pPr>
            <w:r w:rsidRPr="006D639E">
              <w:rPr>
                <w:rFonts w:asciiTheme="minorHAnsi" w:hAnsiTheme="minorHAnsi" w:cstheme="minorHAnsi"/>
                <w:color w:val="000000"/>
              </w:rPr>
              <w:t xml:space="preserve">The </w:t>
            </w:r>
            <w:r w:rsidR="00DD0EF5" w:rsidRPr="006D639E">
              <w:rPr>
                <w:rFonts w:asciiTheme="minorHAnsi" w:hAnsiTheme="minorHAnsi" w:cstheme="minorHAnsi"/>
                <w:color w:val="000000"/>
              </w:rPr>
              <w:t xml:space="preserve">City </w:t>
            </w:r>
            <w:r w:rsidRPr="006D639E">
              <w:rPr>
                <w:rFonts w:asciiTheme="minorHAnsi" w:hAnsiTheme="minorHAnsi" w:cstheme="minorHAnsi"/>
                <w:color w:val="000000"/>
              </w:rPr>
              <w:t xml:space="preserve">Department is charged with </w:t>
            </w:r>
            <w:r w:rsidRPr="006D639E">
              <w:rPr>
                <w:rFonts w:asciiTheme="minorHAnsi" w:hAnsiTheme="minorHAnsi" w:cstheme="minorHAnsi"/>
                <w:color w:val="404139"/>
                <w:shd w:val="clear" w:color="auto" w:fill="FFFFFF"/>
              </w:rPr>
              <w:t>information technology governing accessibility, reliability, innovation, aligning digital technologies city-wide. Anticipated outcome is the continued focus on addressing the digital divide.</w:t>
            </w:r>
            <w:r>
              <w:rPr>
                <w:rFonts w:asciiTheme="minorHAnsi" w:hAnsiTheme="minorHAnsi" w:cstheme="minorHAnsi"/>
                <w:color w:val="404139"/>
                <w:shd w:val="clear" w:color="auto" w:fill="FFFFFF"/>
              </w:rPr>
              <w:t xml:space="preserve"> </w:t>
            </w:r>
          </w:p>
        </w:tc>
      </w:tr>
      <w:tr w:rsidR="00E4388B" w14:paraId="10069205" w14:textId="77777777" w:rsidTr="005A30E4">
        <w:trPr>
          <w:cantSplit/>
        </w:trPr>
        <w:tc>
          <w:tcPr>
            <w:tcW w:w="673" w:type="dxa"/>
            <w:gridSpan w:val="2"/>
            <w:vMerge w:val="restart"/>
            <w:shd w:val="clear" w:color="auto" w:fill="8DB3E2" w:themeFill="text2" w:themeFillTint="66"/>
          </w:tcPr>
          <w:p w14:paraId="361FD176" w14:textId="7B7F720A" w:rsidR="00E4388B" w:rsidRDefault="00E4388B" w:rsidP="005A30E4">
            <w:pPr>
              <w:keepNext/>
              <w:spacing w:before="100" w:after="0"/>
            </w:pPr>
            <w:r>
              <w:rPr>
                <w:color w:val="000000"/>
              </w:rPr>
              <w:t>15</w:t>
            </w:r>
          </w:p>
        </w:tc>
        <w:tc>
          <w:tcPr>
            <w:tcW w:w="4025" w:type="dxa"/>
            <w:gridSpan w:val="2"/>
            <w:shd w:val="clear" w:color="auto" w:fill="8DB3E2" w:themeFill="text2" w:themeFillTint="66"/>
          </w:tcPr>
          <w:p w14:paraId="7DB37242"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6833385F" w14:textId="54B5A249" w:rsidR="00E4388B" w:rsidRDefault="00E4388B" w:rsidP="005A30E4">
            <w:pPr>
              <w:spacing w:before="100" w:after="0"/>
            </w:pPr>
            <w:r>
              <w:t>S</w:t>
            </w:r>
            <w:r w:rsidR="0042004E">
              <w:t>PANISH AMERICAN MERCHANT ASSOCIATON</w:t>
            </w:r>
            <w:r>
              <w:t xml:space="preserve"> </w:t>
            </w:r>
          </w:p>
        </w:tc>
      </w:tr>
      <w:tr w:rsidR="00E4388B" w14:paraId="0283B300" w14:textId="77777777" w:rsidTr="005A30E4">
        <w:trPr>
          <w:cantSplit/>
        </w:trPr>
        <w:tc>
          <w:tcPr>
            <w:tcW w:w="673" w:type="dxa"/>
            <w:gridSpan w:val="2"/>
            <w:vMerge/>
            <w:shd w:val="clear" w:color="auto" w:fill="8DB3E2" w:themeFill="text2" w:themeFillTint="66"/>
          </w:tcPr>
          <w:p w14:paraId="671C86CE" w14:textId="77777777" w:rsidR="00E4388B" w:rsidRDefault="00E4388B" w:rsidP="005A30E4"/>
        </w:tc>
        <w:tc>
          <w:tcPr>
            <w:tcW w:w="4025" w:type="dxa"/>
            <w:gridSpan w:val="2"/>
          </w:tcPr>
          <w:p w14:paraId="4C6C877E" w14:textId="77777777" w:rsidR="00E4388B" w:rsidRDefault="00E4388B" w:rsidP="005A30E4">
            <w:pPr>
              <w:keepNext/>
              <w:spacing w:before="100" w:after="0"/>
              <w:rPr>
                <w:b/>
              </w:rPr>
            </w:pPr>
            <w:r>
              <w:rPr>
                <w:b/>
              </w:rPr>
              <w:t>Agency/Group/Organization Type</w:t>
            </w:r>
          </w:p>
          <w:p w14:paraId="65AA9DDD" w14:textId="77777777" w:rsidR="00E4388B" w:rsidRPr="00D106DE" w:rsidRDefault="00E4388B" w:rsidP="005A30E4"/>
          <w:p w14:paraId="5D77186D" w14:textId="77777777" w:rsidR="00E4388B" w:rsidRPr="00D106DE" w:rsidRDefault="00E4388B" w:rsidP="005A30E4"/>
        </w:tc>
        <w:tc>
          <w:tcPr>
            <w:tcW w:w="4765" w:type="dxa"/>
          </w:tcPr>
          <w:p w14:paraId="065C1552" w14:textId="711B673A" w:rsidR="00893B7A" w:rsidRDefault="00893B7A" w:rsidP="005A30E4">
            <w:pPr>
              <w:spacing w:before="100" w:after="0"/>
              <w:rPr>
                <w:color w:val="000000"/>
              </w:rPr>
            </w:pPr>
            <w:r>
              <w:rPr>
                <w:color w:val="000000"/>
              </w:rPr>
              <w:t>Services- Employment</w:t>
            </w:r>
          </w:p>
          <w:p w14:paraId="3CF0F214" w14:textId="01099101" w:rsidR="00E4388B" w:rsidRDefault="00560F97" w:rsidP="005A30E4">
            <w:pPr>
              <w:spacing w:before="100" w:after="0"/>
            </w:pPr>
            <w:r>
              <w:t>Business and Civic Leaders</w:t>
            </w:r>
          </w:p>
        </w:tc>
      </w:tr>
      <w:tr w:rsidR="00E4388B" w14:paraId="012C8F70" w14:textId="77777777" w:rsidTr="005A30E4">
        <w:trPr>
          <w:cantSplit/>
        </w:trPr>
        <w:tc>
          <w:tcPr>
            <w:tcW w:w="673" w:type="dxa"/>
            <w:gridSpan w:val="2"/>
            <w:vMerge/>
            <w:shd w:val="clear" w:color="auto" w:fill="8DB3E2" w:themeFill="text2" w:themeFillTint="66"/>
          </w:tcPr>
          <w:p w14:paraId="1176B04A" w14:textId="77777777" w:rsidR="00E4388B" w:rsidRDefault="00E4388B" w:rsidP="005A30E4"/>
        </w:tc>
        <w:tc>
          <w:tcPr>
            <w:tcW w:w="4025" w:type="dxa"/>
            <w:gridSpan w:val="2"/>
          </w:tcPr>
          <w:p w14:paraId="1CA40CB5" w14:textId="20755969" w:rsidR="00E4388B" w:rsidRPr="0023092B" w:rsidRDefault="00E4388B" w:rsidP="0023092B">
            <w:pPr>
              <w:keepNext/>
              <w:spacing w:before="100" w:after="0"/>
              <w:rPr>
                <w:b/>
              </w:rPr>
            </w:pPr>
            <w:r>
              <w:rPr>
                <w:b/>
              </w:rPr>
              <w:t>What section of the Plan was addressed by Consultation?</w:t>
            </w:r>
          </w:p>
          <w:p w14:paraId="5C88348C" w14:textId="77777777" w:rsidR="00E4388B" w:rsidRPr="00D106DE" w:rsidRDefault="00E4388B" w:rsidP="005A30E4"/>
        </w:tc>
        <w:tc>
          <w:tcPr>
            <w:tcW w:w="4765" w:type="dxa"/>
          </w:tcPr>
          <w:p w14:paraId="7054D2EC" w14:textId="0F9F4A97" w:rsidR="00E4388B" w:rsidRPr="00E2096C" w:rsidRDefault="00E4388B" w:rsidP="005A30E4">
            <w:pPr>
              <w:spacing w:before="100" w:after="0"/>
              <w:rPr>
                <w:color w:val="000000"/>
              </w:rPr>
            </w:pPr>
            <w:r>
              <w:rPr>
                <w:color w:val="000000"/>
              </w:rPr>
              <w:t>Market Analysis</w:t>
            </w:r>
            <w:r>
              <w:rPr>
                <w:color w:val="000000"/>
              </w:rPr>
              <w:br/>
              <w:t>Economic Development</w:t>
            </w:r>
            <w:r>
              <w:rPr>
                <w:color w:val="000000"/>
              </w:rPr>
              <w:br/>
              <w:t>Anti-</w:t>
            </w:r>
            <w:r w:rsidR="001530B6">
              <w:rPr>
                <w:color w:val="000000"/>
              </w:rPr>
              <w:t>P</w:t>
            </w:r>
            <w:r>
              <w:rPr>
                <w:color w:val="000000"/>
              </w:rPr>
              <w:t>overty Strategy</w:t>
            </w:r>
            <w:r>
              <w:rPr>
                <w:color w:val="000000"/>
              </w:rPr>
              <w:br/>
            </w:r>
          </w:p>
        </w:tc>
      </w:tr>
      <w:tr w:rsidR="00E4388B" w14:paraId="0DA11C2A" w14:textId="77777777" w:rsidTr="005A30E4">
        <w:trPr>
          <w:cantSplit/>
        </w:trPr>
        <w:tc>
          <w:tcPr>
            <w:tcW w:w="673" w:type="dxa"/>
            <w:gridSpan w:val="2"/>
            <w:vMerge/>
            <w:shd w:val="clear" w:color="auto" w:fill="8DB3E2" w:themeFill="text2" w:themeFillTint="66"/>
          </w:tcPr>
          <w:p w14:paraId="25877E27" w14:textId="77777777" w:rsidR="00E4388B" w:rsidRDefault="00E4388B" w:rsidP="005A30E4"/>
        </w:tc>
        <w:tc>
          <w:tcPr>
            <w:tcW w:w="4025" w:type="dxa"/>
            <w:gridSpan w:val="2"/>
          </w:tcPr>
          <w:p w14:paraId="59FF5610"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321EF021" w14:textId="4AA05AFA" w:rsidR="00AD5CBD" w:rsidRPr="00AD5CBD" w:rsidRDefault="00AD5CBD" w:rsidP="00AD5CBD">
            <w:pPr>
              <w:spacing w:after="0" w:line="240" w:lineRule="auto"/>
              <w:rPr>
                <w:rFonts w:asciiTheme="minorHAnsi" w:hAnsiTheme="minorHAnsi" w:cstheme="minorHAnsi"/>
                <w:color w:val="000000"/>
              </w:rPr>
            </w:pPr>
            <w:r w:rsidRPr="00AD5CBD">
              <w:rPr>
                <w:rFonts w:asciiTheme="minorHAnsi" w:hAnsiTheme="minorHAnsi" w:cstheme="minorHAnsi"/>
                <w:color w:val="000000"/>
              </w:rPr>
              <w:t>Through In person and virtual meetings, written correspondence and phone conversations, COH HUD staff obtained input on their HUD program and provided tools and training to capture required and useful data for determining program quality and effectiveness</w:t>
            </w:r>
            <w:r>
              <w:rPr>
                <w:rFonts w:asciiTheme="minorHAnsi" w:hAnsiTheme="minorHAnsi" w:cstheme="minorHAnsi"/>
                <w:color w:val="000000"/>
              </w:rPr>
              <w:t xml:space="preserve">. </w:t>
            </w:r>
          </w:p>
          <w:p w14:paraId="33959C7C" w14:textId="6615EB4C" w:rsidR="00E4388B" w:rsidRPr="00797980" w:rsidRDefault="00E4388B" w:rsidP="005A30E4">
            <w:pPr>
              <w:spacing w:before="100" w:after="0"/>
              <w:rPr>
                <w:highlight w:val="yellow"/>
              </w:rPr>
            </w:pPr>
          </w:p>
        </w:tc>
      </w:tr>
      <w:tr w:rsidR="00E4388B" w14:paraId="1940A40A" w14:textId="77777777" w:rsidTr="005A30E4">
        <w:trPr>
          <w:cantSplit/>
        </w:trPr>
        <w:tc>
          <w:tcPr>
            <w:tcW w:w="673" w:type="dxa"/>
            <w:gridSpan w:val="2"/>
            <w:vMerge w:val="restart"/>
            <w:shd w:val="clear" w:color="auto" w:fill="8DB3E2" w:themeFill="text2" w:themeFillTint="66"/>
          </w:tcPr>
          <w:p w14:paraId="78C225EF" w14:textId="59023888" w:rsidR="00E4388B" w:rsidRDefault="00E4388B" w:rsidP="005A30E4">
            <w:pPr>
              <w:keepNext/>
              <w:spacing w:before="100" w:after="0"/>
            </w:pPr>
            <w:r>
              <w:t xml:space="preserve">16 </w:t>
            </w:r>
          </w:p>
        </w:tc>
        <w:tc>
          <w:tcPr>
            <w:tcW w:w="4025" w:type="dxa"/>
            <w:gridSpan w:val="2"/>
            <w:shd w:val="clear" w:color="auto" w:fill="8DB3E2" w:themeFill="text2" w:themeFillTint="66"/>
          </w:tcPr>
          <w:p w14:paraId="4B36483F"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7C7E6DA1" w14:textId="5E09FEB8" w:rsidR="00E4388B" w:rsidRDefault="00E4388B" w:rsidP="005A30E4">
            <w:pPr>
              <w:spacing w:before="100" w:after="0"/>
            </w:pPr>
            <w:r w:rsidRPr="00001830">
              <w:rPr>
                <w:color w:val="000000"/>
                <w:sz w:val="24"/>
                <w:szCs w:val="24"/>
              </w:rPr>
              <w:t>H</w:t>
            </w:r>
            <w:r>
              <w:rPr>
                <w:color w:val="000000"/>
                <w:sz w:val="24"/>
                <w:szCs w:val="24"/>
              </w:rPr>
              <w:t>EDCO</w:t>
            </w:r>
          </w:p>
        </w:tc>
      </w:tr>
      <w:tr w:rsidR="00E4388B" w14:paraId="7A879E0A" w14:textId="77777777" w:rsidTr="005A30E4">
        <w:trPr>
          <w:cantSplit/>
        </w:trPr>
        <w:tc>
          <w:tcPr>
            <w:tcW w:w="673" w:type="dxa"/>
            <w:gridSpan w:val="2"/>
            <w:vMerge/>
            <w:shd w:val="clear" w:color="auto" w:fill="8DB3E2" w:themeFill="text2" w:themeFillTint="66"/>
          </w:tcPr>
          <w:p w14:paraId="5FE1D27F" w14:textId="77777777" w:rsidR="00E4388B" w:rsidRDefault="00E4388B" w:rsidP="005A30E4"/>
        </w:tc>
        <w:tc>
          <w:tcPr>
            <w:tcW w:w="4025" w:type="dxa"/>
            <w:gridSpan w:val="2"/>
          </w:tcPr>
          <w:p w14:paraId="75553B2F" w14:textId="77777777" w:rsidR="00E4388B" w:rsidRDefault="00E4388B" w:rsidP="005A30E4">
            <w:pPr>
              <w:keepNext/>
              <w:spacing w:before="100" w:after="0"/>
              <w:rPr>
                <w:b/>
              </w:rPr>
            </w:pPr>
            <w:r>
              <w:rPr>
                <w:b/>
              </w:rPr>
              <w:t>Agency/Group/Organization Type</w:t>
            </w:r>
          </w:p>
        </w:tc>
        <w:tc>
          <w:tcPr>
            <w:tcW w:w="4765" w:type="dxa"/>
          </w:tcPr>
          <w:p w14:paraId="2E188544" w14:textId="3C0AE997" w:rsidR="001530B6" w:rsidRDefault="001530B6" w:rsidP="005A30E4">
            <w:pPr>
              <w:spacing w:before="100" w:after="0"/>
              <w:rPr>
                <w:color w:val="000000"/>
              </w:rPr>
            </w:pPr>
            <w:r>
              <w:rPr>
                <w:color w:val="000000"/>
              </w:rPr>
              <w:t>Services- Em</w:t>
            </w:r>
            <w:r w:rsidR="00567C90">
              <w:rPr>
                <w:color w:val="000000"/>
              </w:rPr>
              <w:t xml:space="preserve">ployment </w:t>
            </w:r>
          </w:p>
          <w:p w14:paraId="140E3FA5" w14:textId="1DB855CA" w:rsidR="00567C90" w:rsidRDefault="00567C90" w:rsidP="005A30E4">
            <w:pPr>
              <w:spacing w:before="100" w:after="0"/>
              <w:rPr>
                <w:color w:val="000000"/>
              </w:rPr>
            </w:pPr>
            <w:r>
              <w:rPr>
                <w:color w:val="000000"/>
              </w:rPr>
              <w:t>Business and Civic Leaders</w:t>
            </w:r>
          </w:p>
          <w:p w14:paraId="61CC6D3D" w14:textId="1E7AE6EE" w:rsidR="00E4388B" w:rsidRDefault="00F02133" w:rsidP="005A30E4">
            <w:pPr>
              <w:spacing w:before="100" w:after="0"/>
            </w:pPr>
            <w:r>
              <w:rPr>
                <w:color w:val="000000"/>
              </w:rPr>
              <w:t xml:space="preserve">Economic Development </w:t>
            </w:r>
          </w:p>
        </w:tc>
      </w:tr>
      <w:tr w:rsidR="00E4388B" w14:paraId="05D6AA63" w14:textId="77777777" w:rsidTr="005A30E4">
        <w:trPr>
          <w:cantSplit/>
        </w:trPr>
        <w:tc>
          <w:tcPr>
            <w:tcW w:w="673" w:type="dxa"/>
            <w:gridSpan w:val="2"/>
            <w:vMerge/>
            <w:shd w:val="clear" w:color="auto" w:fill="8DB3E2" w:themeFill="text2" w:themeFillTint="66"/>
          </w:tcPr>
          <w:p w14:paraId="3FC6E084" w14:textId="77777777" w:rsidR="00E4388B" w:rsidRDefault="00E4388B" w:rsidP="005A30E4"/>
        </w:tc>
        <w:tc>
          <w:tcPr>
            <w:tcW w:w="4025" w:type="dxa"/>
            <w:gridSpan w:val="2"/>
          </w:tcPr>
          <w:p w14:paraId="4B9FFD99" w14:textId="77777777" w:rsidR="00E4388B" w:rsidRDefault="00E4388B" w:rsidP="005A30E4">
            <w:pPr>
              <w:keepNext/>
              <w:spacing w:before="100" w:after="0"/>
              <w:rPr>
                <w:b/>
              </w:rPr>
            </w:pPr>
            <w:r>
              <w:rPr>
                <w:b/>
              </w:rPr>
              <w:t>What section of the Plan was addressed by Consultation?</w:t>
            </w:r>
          </w:p>
        </w:tc>
        <w:tc>
          <w:tcPr>
            <w:tcW w:w="4765" w:type="dxa"/>
          </w:tcPr>
          <w:p w14:paraId="3EA72836" w14:textId="54D4BDEE" w:rsidR="00E4388B" w:rsidRDefault="00567C90" w:rsidP="005A30E4">
            <w:pPr>
              <w:spacing w:before="100" w:after="0"/>
            </w:pPr>
            <w:r>
              <w:t xml:space="preserve">Market Analysis </w:t>
            </w:r>
          </w:p>
          <w:p w14:paraId="29B7CCC7" w14:textId="4EDD0106" w:rsidR="00567C90" w:rsidRDefault="00567C90" w:rsidP="005A30E4">
            <w:pPr>
              <w:spacing w:before="100" w:after="0"/>
            </w:pPr>
            <w:r>
              <w:t xml:space="preserve">Economic Development </w:t>
            </w:r>
          </w:p>
          <w:p w14:paraId="53D0A1A9" w14:textId="1D4469D2" w:rsidR="00F02133" w:rsidRDefault="00F02133" w:rsidP="005A30E4">
            <w:pPr>
              <w:spacing w:before="100" w:after="0"/>
            </w:pPr>
            <w:r>
              <w:t>Anti-Poverty</w:t>
            </w:r>
          </w:p>
        </w:tc>
      </w:tr>
      <w:tr w:rsidR="00E4388B" w14:paraId="55D51C92" w14:textId="77777777" w:rsidTr="005A30E4">
        <w:trPr>
          <w:cantSplit/>
        </w:trPr>
        <w:tc>
          <w:tcPr>
            <w:tcW w:w="673" w:type="dxa"/>
            <w:gridSpan w:val="2"/>
            <w:vMerge/>
            <w:shd w:val="clear" w:color="auto" w:fill="8DB3E2" w:themeFill="text2" w:themeFillTint="66"/>
          </w:tcPr>
          <w:p w14:paraId="17535136" w14:textId="77777777" w:rsidR="00E4388B" w:rsidRDefault="00E4388B" w:rsidP="005A30E4"/>
        </w:tc>
        <w:tc>
          <w:tcPr>
            <w:tcW w:w="4025" w:type="dxa"/>
            <w:gridSpan w:val="2"/>
          </w:tcPr>
          <w:p w14:paraId="725F55C3"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2BBA1381" w14:textId="25AB1B46" w:rsidR="00103E13" w:rsidRPr="00103E13" w:rsidRDefault="00103E13" w:rsidP="00103E13">
            <w:pPr>
              <w:spacing w:after="0" w:line="240" w:lineRule="auto"/>
              <w:rPr>
                <w:rFonts w:asciiTheme="minorHAnsi" w:hAnsiTheme="minorHAnsi" w:cstheme="minorHAnsi"/>
                <w:color w:val="000000"/>
              </w:rPr>
            </w:pPr>
            <w:r w:rsidRPr="00103E13">
              <w:rPr>
                <w:rFonts w:asciiTheme="minorHAnsi" w:hAnsiTheme="minorHAnsi" w:cstheme="minorHAnsi"/>
                <w:color w:val="000000"/>
              </w:rPr>
              <w:t>Through In person and virtual meetings, written correspondence and phone conversations, COH HUD staff obtained input on their HUD program and provided tools and training to capture required and useful data for determining program quality and effectiveness</w:t>
            </w:r>
            <w:r>
              <w:rPr>
                <w:rFonts w:asciiTheme="minorHAnsi" w:hAnsiTheme="minorHAnsi" w:cstheme="minorHAnsi"/>
                <w:color w:val="000000"/>
              </w:rPr>
              <w:t>.</w:t>
            </w:r>
          </w:p>
          <w:p w14:paraId="4E6A0F2D" w14:textId="61AC36BE" w:rsidR="00E4388B" w:rsidRPr="00F3098C" w:rsidRDefault="00E4388B" w:rsidP="005A30E4">
            <w:pPr>
              <w:spacing w:before="100" w:after="0"/>
              <w:rPr>
                <w:highlight w:val="yellow"/>
              </w:rPr>
            </w:pPr>
          </w:p>
        </w:tc>
      </w:tr>
      <w:tr w:rsidR="00E4388B" w14:paraId="6A88CE5C" w14:textId="77777777" w:rsidTr="005A30E4">
        <w:trPr>
          <w:cantSplit/>
        </w:trPr>
        <w:tc>
          <w:tcPr>
            <w:tcW w:w="673" w:type="dxa"/>
            <w:gridSpan w:val="2"/>
            <w:vMerge w:val="restart"/>
            <w:shd w:val="clear" w:color="auto" w:fill="8DB3E2" w:themeFill="text2" w:themeFillTint="66"/>
          </w:tcPr>
          <w:p w14:paraId="6BB5E41A" w14:textId="111647FE" w:rsidR="00E4388B" w:rsidRDefault="00E4388B" w:rsidP="005A30E4">
            <w:pPr>
              <w:keepNext/>
              <w:spacing w:before="100" w:after="0"/>
            </w:pPr>
            <w:r>
              <w:t>17</w:t>
            </w:r>
          </w:p>
        </w:tc>
        <w:tc>
          <w:tcPr>
            <w:tcW w:w="4025" w:type="dxa"/>
            <w:gridSpan w:val="2"/>
            <w:shd w:val="clear" w:color="auto" w:fill="8DB3E2" w:themeFill="text2" w:themeFillTint="66"/>
          </w:tcPr>
          <w:p w14:paraId="3BFCBC32"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69CCA2A7" w14:textId="609AB80D" w:rsidR="00E4388B" w:rsidRDefault="00E4388B" w:rsidP="005A30E4">
            <w:pPr>
              <w:spacing w:before="100" w:after="0"/>
            </w:pPr>
            <w:r>
              <w:t>M</w:t>
            </w:r>
            <w:r w:rsidR="0042004E">
              <w:t xml:space="preserve">INORITY CONSTRUCTION COUNCIL </w:t>
            </w:r>
          </w:p>
        </w:tc>
      </w:tr>
      <w:tr w:rsidR="00E4388B" w14:paraId="3ABDD19D" w14:textId="77777777" w:rsidTr="005A30E4">
        <w:trPr>
          <w:cantSplit/>
        </w:trPr>
        <w:tc>
          <w:tcPr>
            <w:tcW w:w="673" w:type="dxa"/>
            <w:gridSpan w:val="2"/>
            <w:vMerge/>
            <w:shd w:val="clear" w:color="auto" w:fill="8DB3E2" w:themeFill="text2" w:themeFillTint="66"/>
          </w:tcPr>
          <w:p w14:paraId="1D619CA1" w14:textId="77777777" w:rsidR="00E4388B" w:rsidRDefault="00E4388B" w:rsidP="005A30E4"/>
        </w:tc>
        <w:tc>
          <w:tcPr>
            <w:tcW w:w="4025" w:type="dxa"/>
            <w:gridSpan w:val="2"/>
          </w:tcPr>
          <w:p w14:paraId="44C293F8" w14:textId="77777777" w:rsidR="00E4388B" w:rsidRDefault="00E4388B" w:rsidP="005A30E4">
            <w:pPr>
              <w:keepNext/>
              <w:spacing w:before="100" w:after="0"/>
              <w:rPr>
                <w:b/>
              </w:rPr>
            </w:pPr>
            <w:r>
              <w:rPr>
                <w:b/>
              </w:rPr>
              <w:t>Agency/Group/Organization Type</w:t>
            </w:r>
          </w:p>
        </w:tc>
        <w:tc>
          <w:tcPr>
            <w:tcW w:w="4765" w:type="dxa"/>
          </w:tcPr>
          <w:p w14:paraId="6E3BC281" w14:textId="6C63810A" w:rsidR="00567C90" w:rsidRDefault="00567C90" w:rsidP="005A30E4">
            <w:pPr>
              <w:spacing w:before="100" w:after="0"/>
            </w:pPr>
            <w:r>
              <w:t>Services- Employment</w:t>
            </w:r>
          </w:p>
          <w:p w14:paraId="77B375DF" w14:textId="4BCD965F" w:rsidR="00E4388B" w:rsidRDefault="00567C90" w:rsidP="005A30E4">
            <w:pPr>
              <w:spacing w:before="100" w:after="0"/>
            </w:pPr>
            <w:r>
              <w:t>Business and Civic Leaders</w:t>
            </w:r>
          </w:p>
        </w:tc>
      </w:tr>
      <w:tr w:rsidR="00E4388B" w14:paraId="18C1A09C" w14:textId="77777777" w:rsidTr="005A30E4">
        <w:trPr>
          <w:cantSplit/>
        </w:trPr>
        <w:tc>
          <w:tcPr>
            <w:tcW w:w="673" w:type="dxa"/>
            <w:gridSpan w:val="2"/>
            <w:vMerge/>
            <w:shd w:val="clear" w:color="auto" w:fill="8DB3E2" w:themeFill="text2" w:themeFillTint="66"/>
          </w:tcPr>
          <w:p w14:paraId="1F1F5991" w14:textId="77777777" w:rsidR="00E4388B" w:rsidRDefault="00E4388B" w:rsidP="005A30E4"/>
        </w:tc>
        <w:tc>
          <w:tcPr>
            <w:tcW w:w="4025" w:type="dxa"/>
            <w:gridSpan w:val="2"/>
          </w:tcPr>
          <w:p w14:paraId="10BBC7E0" w14:textId="77777777" w:rsidR="00E4388B" w:rsidRDefault="00E4388B" w:rsidP="005A30E4">
            <w:pPr>
              <w:keepNext/>
              <w:spacing w:before="100" w:after="0"/>
              <w:rPr>
                <w:b/>
              </w:rPr>
            </w:pPr>
            <w:r>
              <w:rPr>
                <w:b/>
              </w:rPr>
              <w:t>What section of the Plan was addressed by Consultation?</w:t>
            </w:r>
          </w:p>
        </w:tc>
        <w:tc>
          <w:tcPr>
            <w:tcW w:w="4765" w:type="dxa"/>
          </w:tcPr>
          <w:p w14:paraId="0EEF98B2" w14:textId="002E45BE" w:rsidR="00C641CF" w:rsidRPr="003C3593" w:rsidRDefault="00E4388B" w:rsidP="005A30E4">
            <w:pPr>
              <w:spacing w:before="100" w:after="0"/>
              <w:rPr>
                <w:color w:val="000000"/>
              </w:rPr>
            </w:pPr>
            <w:r>
              <w:rPr>
                <w:color w:val="000000"/>
              </w:rPr>
              <w:t>Market Analysis</w:t>
            </w:r>
            <w:r>
              <w:rPr>
                <w:color w:val="000000"/>
              </w:rPr>
              <w:br/>
              <w:t>Economic Development</w:t>
            </w:r>
            <w:r>
              <w:rPr>
                <w:color w:val="000000"/>
              </w:rPr>
              <w:br/>
              <w:t>Anti-poverty Strate</w:t>
            </w:r>
            <w:r w:rsidR="003C3593">
              <w:rPr>
                <w:color w:val="000000"/>
              </w:rPr>
              <w:t>gy</w:t>
            </w:r>
          </w:p>
        </w:tc>
      </w:tr>
      <w:tr w:rsidR="00E4388B" w14:paraId="1E1710CA" w14:textId="77777777" w:rsidTr="005A30E4">
        <w:trPr>
          <w:cantSplit/>
        </w:trPr>
        <w:tc>
          <w:tcPr>
            <w:tcW w:w="673" w:type="dxa"/>
            <w:gridSpan w:val="2"/>
            <w:vMerge/>
            <w:shd w:val="clear" w:color="auto" w:fill="8DB3E2" w:themeFill="text2" w:themeFillTint="66"/>
          </w:tcPr>
          <w:p w14:paraId="573B4023" w14:textId="77777777" w:rsidR="00E4388B" w:rsidRDefault="00E4388B" w:rsidP="005A30E4"/>
        </w:tc>
        <w:tc>
          <w:tcPr>
            <w:tcW w:w="4025" w:type="dxa"/>
            <w:gridSpan w:val="2"/>
          </w:tcPr>
          <w:p w14:paraId="171852CA"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4DCBA790" w14:textId="1DFC2C05" w:rsidR="00C641CF" w:rsidRPr="00C641CF" w:rsidRDefault="00C641CF" w:rsidP="00C641CF">
            <w:pPr>
              <w:spacing w:after="0" w:line="240" w:lineRule="auto"/>
              <w:rPr>
                <w:rFonts w:asciiTheme="minorHAnsi" w:hAnsiTheme="minorHAnsi" w:cstheme="minorHAnsi"/>
                <w:color w:val="000000"/>
              </w:rPr>
            </w:pPr>
            <w:r w:rsidRPr="00C641CF">
              <w:rPr>
                <w:rFonts w:asciiTheme="minorHAnsi" w:hAnsiTheme="minorHAnsi" w:cstheme="minorHAnsi"/>
                <w:color w:val="000000"/>
              </w:rPr>
              <w:t>Through In person and virtual meetings, written correspondence and phone conversations, COH HUD staff obtained input on their HUD program and provided tools and training to capture required and useful data for determining program quality, operations, and effectiveness</w:t>
            </w:r>
          </w:p>
          <w:p w14:paraId="1B2CBB38" w14:textId="1DD57093" w:rsidR="00E4388B" w:rsidRDefault="00E4388B" w:rsidP="005A30E4">
            <w:pPr>
              <w:spacing w:before="100" w:after="0"/>
            </w:pPr>
          </w:p>
        </w:tc>
      </w:tr>
      <w:tr w:rsidR="00E4388B" w14:paraId="59B50209" w14:textId="77777777" w:rsidTr="005A30E4">
        <w:trPr>
          <w:cantSplit/>
        </w:trPr>
        <w:tc>
          <w:tcPr>
            <w:tcW w:w="673" w:type="dxa"/>
            <w:gridSpan w:val="2"/>
            <w:vMerge w:val="restart"/>
            <w:shd w:val="clear" w:color="auto" w:fill="8DB3E2" w:themeFill="text2" w:themeFillTint="66"/>
          </w:tcPr>
          <w:p w14:paraId="75EBC6C2" w14:textId="75B79F93" w:rsidR="00E4388B" w:rsidRDefault="00E4388B" w:rsidP="005A30E4">
            <w:pPr>
              <w:keepNext/>
              <w:spacing w:before="100" w:after="0"/>
            </w:pPr>
            <w:r>
              <w:t>18</w:t>
            </w:r>
          </w:p>
        </w:tc>
        <w:tc>
          <w:tcPr>
            <w:tcW w:w="4025" w:type="dxa"/>
            <w:gridSpan w:val="2"/>
            <w:shd w:val="clear" w:color="auto" w:fill="8DB3E2" w:themeFill="text2" w:themeFillTint="66"/>
          </w:tcPr>
          <w:p w14:paraId="7134F536"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17B018D3" w14:textId="258D65B1" w:rsidR="00E4388B" w:rsidRDefault="0042004E" w:rsidP="005A30E4">
            <w:pPr>
              <w:spacing w:before="100" w:after="0"/>
            </w:pPr>
            <w:r>
              <w:t>CENTER FOR LATINO PROGRESS</w:t>
            </w:r>
          </w:p>
        </w:tc>
      </w:tr>
      <w:tr w:rsidR="00E4388B" w14:paraId="54F9FEC9" w14:textId="77777777" w:rsidTr="005A30E4">
        <w:trPr>
          <w:cantSplit/>
        </w:trPr>
        <w:tc>
          <w:tcPr>
            <w:tcW w:w="673" w:type="dxa"/>
            <w:gridSpan w:val="2"/>
            <w:vMerge/>
            <w:shd w:val="clear" w:color="auto" w:fill="8DB3E2" w:themeFill="text2" w:themeFillTint="66"/>
          </w:tcPr>
          <w:p w14:paraId="101BF3A1" w14:textId="77777777" w:rsidR="00E4388B" w:rsidRDefault="00E4388B" w:rsidP="005A30E4"/>
        </w:tc>
        <w:tc>
          <w:tcPr>
            <w:tcW w:w="4025" w:type="dxa"/>
            <w:gridSpan w:val="2"/>
          </w:tcPr>
          <w:p w14:paraId="1B5E3198" w14:textId="77777777" w:rsidR="00E4388B" w:rsidRDefault="00E4388B" w:rsidP="005A30E4">
            <w:pPr>
              <w:keepNext/>
              <w:spacing w:before="100" w:after="0"/>
              <w:rPr>
                <w:b/>
              </w:rPr>
            </w:pPr>
            <w:r>
              <w:rPr>
                <w:b/>
              </w:rPr>
              <w:t>Agency/Group/Organization Type</w:t>
            </w:r>
          </w:p>
        </w:tc>
        <w:tc>
          <w:tcPr>
            <w:tcW w:w="4765" w:type="dxa"/>
          </w:tcPr>
          <w:p w14:paraId="5DBD6F77" w14:textId="77777777" w:rsidR="002B3A27" w:rsidRDefault="00E4388B" w:rsidP="005A30E4">
            <w:pPr>
              <w:spacing w:before="100" w:after="0"/>
              <w:rPr>
                <w:color w:val="000000"/>
              </w:rPr>
            </w:pPr>
            <w:r>
              <w:rPr>
                <w:color w:val="000000"/>
              </w:rPr>
              <w:t>Services-</w:t>
            </w:r>
            <w:r w:rsidR="00B23673">
              <w:rPr>
                <w:color w:val="000000"/>
              </w:rPr>
              <w:t>Youth Services</w:t>
            </w:r>
            <w:r>
              <w:rPr>
                <w:color w:val="000000"/>
              </w:rPr>
              <w:br/>
              <w:t>Services-E</w:t>
            </w:r>
            <w:r w:rsidR="00B23673">
              <w:rPr>
                <w:color w:val="000000"/>
              </w:rPr>
              <w:t>mployment Services</w:t>
            </w:r>
          </w:p>
          <w:p w14:paraId="07A1605A" w14:textId="5214F712" w:rsidR="00E4388B" w:rsidRDefault="002B3A27" w:rsidP="005A30E4">
            <w:pPr>
              <w:spacing w:before="100" w:after="0"/>
            </w:pPr>
            <w:r>
              <w:rPr>
                <w:color w:val="000000"/>
              </w:rPr>
              <w:t>Business and Civic Leaders</w:t>
            </w:r>
          </w:p>
        </w:tc>
      </w:tr>
      <w:tr w:rsidR="00E4388B" w14:paraId="56BA0903" w14:textId="77777777" w:rsidTr="005A30E4">
        <w:trPr>
          <w:cantSplit/>
        </w:trPr>
        <w:tc>
          <w:tcPr>
            <w:tcW w:w="673" w:type="dxa"/>
            <w:gridSpan w:val="2"/>
            <w:vMerge/>
            <w:shd w:val="clear" w:color="auto" w:fill="8DB3E2" w:themeFill="text2" w:themeFillTint="66"/>
          </w:tcPr>
          <w:p w14:paraId="15B057AA" w14:textId="77777777" w:rsidR="00E4388B" w:rsidRDefault="00E4388B" w:rsidP="005A30E4"/>
        </w:tc>
        <w:tc>
          <w:tcPr>
            <w:tcW w:w="4025" w:type="dxa"/>
            <w:gridSpan w:val="2"/>
          </w:tcPr>
          <w:p w14:paraId="291FC4CA" w14:textId="77777777" w:rsidR="00E4388B" w:rsidRDefault="00E4388B" w:rsidP="005A30E4">
            <w:pPr>
              <w:keepNext/>
              <w:spacing w:before="100" w:after="0"/>
              <w:rPr>
                <w:b/>
              </w:rPr>
            </w:pPr>
            <w:r>
              <w:rPr>
                <w:b/>
              </w:rPr>
              <w:t>What section of the Plan was addressed by Consultation?</w:t>
            </w:r>
          </w:p>
        </w:tc>
        <w:tc>
          <w:tcPr>
            <w:tcW w:w="4765" w:type="dxa"/>
          </w:tcPr>
          <w:p w14:paraId="42FE58A9" w14:textId="77777777" w:rsidR="00E4388B" w:rsidRDefault="00A00583" w:rsidP="005A30E4">
            <w:pPr>
              <w:spacing w:before="100" w:after="0"/>
              <w:rPr>
                <w:color w:val="000000"/>
              </w:rPr>
            </w:pPr>
            <w:r>
              <w:rPr>
                <w:color w:val="000000"/>
              </w:rPr>
              <w:t xml:space="preserve">Market Analysis </w:t>
            </w:r>
            <w:r w:rsidR="00E4388B">
              <w:rPr>
                <w:color w:val="000000"/>
              </w:rPr>
              <w:br/>
              <w:t>Economic Development</w:t>
            </w:r>
            <w:r w:rsidR="00E4388B">
              <w:rPr>
                <w:color w:val="000000"/>
              </w:rPr>
              <w:br/>
              <w:t>Anti-poverty Strategy</w:t>
            </w:r>
          </w:p>
          <w:p w14:paraId="42CD3D6B" w14:textId="793CCFC5" w:rsidR="002C776B" w:rsidRDefault="002C776B" w:rsidP="005A30E4">
            <w:pPr>
              <w:spacing w:before="100" w:after="0"/>
            </w:pPr>
            <w:r>
              <w:rPr>
                <w:color w:val="000000"/>
              </w:rPr>
              <w:t xml:space="preserve">Other: Workforce Development </w:t>
            </w:r>
          </w:p>
        </w:tc>
      </w:tr>
      <w:tr w:rsidR="00E4388B" w14:paraId="45850BDD" w14:textId="77777777" w:rsidTr="005A30E4">
        <w:trPr>
          <w:cantSplit/>
        </w:trPr>
        <w:tc>
          <w:tcPr>
            <w:tcW w:w="673" w:type="dxa"/>
            <w:gridSpan w:val="2"/>
            <w:vMerge/>
            <w:shd w:val="clear" w:color="auto" w:fill="8DB3E2" w:themeFill="text2" w:themeFillTint="66"/>
          </w:tcPr>
          <w:p w14:paraId="39F89B72" w14:textId="77777777" w:rsidR="00E4388B" w:rsidRDefault="00E4388B" w:rsidP="005A30E4"/>
        </w:tc>
        <w:tc>
          <w:tcPr>
            <w:tcW w:w="4025" w:type="dxa"/>
            <w:gridSpan w:val="2"/>
          </w:tcPr>
          <w:p w14:paraId="117038B6"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7DB3DFF1" w14:textId="29DE19D9" w:rsidR="00551E29" w:rsidRPr="00551E29" w:rsidRDefault="00E4388B" w:rsidP="00551E29">
            <w:pPr>
              <w:spacing w:before="100" w:after="0"/>
              <w:rPr>
                <w:rFonts w:asciiTheme="minorHAnsi" w:hAnsiTheme="minorHAnsi" w:cstheme="minorHAnsi"/>
              </w:rPr>
            </w:pPr>
            <w:r>
              <w:rPr>
                <w:color w:val="000000"/>
              </w:rPr>
              <w:t xml:space="preserve"> </w:t>
            </w:r>
            <w:r w:rsidR="00551E29" w:rsidRPr="00551E29">
              <w:rPr>
                <w:rFonts w:asciiTheme="minorHAnsi" w:hAnsiTheme="minorHAnsi" w:cstheme="minorHAnsi"/>
                <w:color w:val="000000"/>
              </w:rPr>
              <w:t xml:space="preserve">Through In person and virtual meetings, written correspondence and phone conversations, COH HUD staff obtained input on their HUD program providing support to persons with disabilities to launch and grow their businesses. Provided tools and training to capture required and useful data for determining program quality </w:t>
            </w:r>
            <w:r w:rsidR="00837B28" w:rsidRPr="00551E29">
              <w:rPr>
                <w:rFonts w:asciiTheme="minorHAnsi" w:hAnsiTheme="minorHAnsi" w:cstheme="minorHAnsi"/>
                <w:color w:val="000000"/>
              </w:rPr>
              <w:t>and effectiveness</w:t>
            </w:r>
            <w:r w:rsidR="00551E29">
              <w:rPr>
                <w:rFonts w:asciiTheme="minorHAnsi" w:hAnsiTheme="minorHAnsi" w:cstheme="minorHAnsi"/>
                <w:color w:val="000000"/>
              </w:rPr>
              <w:t xml:space="preserve">. </w:t>
            </w:r>
          </w:p>
          <w:p w14:paraId="3C0FCF00" w14:textId="2144687B" w:rsidR="00E4388B" w:rsidRDefault="00E4388B" w:rsidP="005A30E4">
            <w:pPr>
              <w:spacing w:before="100" w:after="0"/>
            </w:pPr>
          </w:p>
        </w:tc>
      </w:tr>
      <w:tr w:rsidR="00E4388B" w14:paraId="42535B6E" w14:textId="77777777" w:rsidTr="005A30E4">
        <w:trPr>
          <w:cantSplit/>
        </w:trPr>
        <w:tc>
          <w:tcPr>
            <w:tcW w:w="673" w:type="dxa"/>
            <w:gridSpan w:val="2"/>
            <w:vMerge w:val="restart"/>
            <w:shd w:val="clear" w:color="auto" w:fill="8DB3E2" w:themeFill="text2" w:themeFillTint="66"/>
          </w:tcPr>
          <w:p w14:paraId="1C250776" w14:textId="19690D51" w:rsidR="00E4388B" w:rsidRDefault="00E4388B" w:rsidP="005A30E4">
            <w:pPr>
              <w:keepNext/>
              <w:spacing w:before="100" w:after="0"/>
            </w:pPr>
            <w:r>
              <w:t>19</w:t>
            </w:r>
          </w:p>
        </w:tc>
        <w:tc>
          <w:tcPr>
            <w:tcW w:w="4025" w:type="dxa"/>
            <w:gridSpan w:val="2"/>
            <w:shd w:val="clear" w:color="auto" w:fill="8DB3E2" w:themeFill="text2" w:themeFillTint="66"/>
          </w:tcPr>
          <w:p w14:paraId="539BFC1A"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2223612A" w14:textId="22E5C070" w:rsidR="00E4388B" w:rsidRPr="003C5C63" w:rsidRDefault="0042004E" w:rsidP="005A30E4">
            <w:pPr>
              <w:spacing w:before="100" w:after="0"/>
            </w:pPr>
            <w:r>
              <w:t>FUTURES, INC</w:t>
            </w:r>
          </w:p>
        </w:tc>
      </w:tr>
      <w:tr w:rsidR="00E4388B" w14:paraId="2C949445" w14:textId="77777777" w:rsidTr="005A30E4">
        <w:trPr>
          <w:cantSplit/>
        </w:trPr>
        <w:tc>
          <w:tcPr>
            <w:tcW w:w="673" w:type="dxa"/>
            <w:gridSpan w:val="2"/>
            <w:vMerge/>
            <w:shd w:val="clear" w:color="auto" w:fill="8DB3E2" w:themeFill="text2" w:themeFillTint="66"/>
          </w:tcPr>
          <w:p w14:paraId="12E75644" w14:textId="77777777" w:rsidR="00E4388B" w:rsidRDefault="00E4388B" w:rsidP="005A30E4"/>
        </w:tc>
        <w:tc>
          <w:tcPr>
            <w:tcW w:w="4025" w:type="dxa"/>
            <w:gridSpan w:val="2"/>
          </w:tcPr>
          <w:p w14:paraId="4FE5373C" w14:textId="77777777" w:rsidR="00E4388B" w:rsidRDefault="00E4388B" w:rsidP="005A30E4">
            <w:pPr>
              <w:keepNext/>
              <w:spacing w:before="100" w:after="0"/>
              <w:rPr>
                <w:b/>
              </w:rPr>
            </w:pPr>
            <w:r>
              <w:rPr>
                <w:b/>
              </w:rPr>
              <w:t>Agency/Group/Organization Type</w:t>
            </w:r>
          </w:p>
        </w:tc>
        <w:tc>
          <w:tcPr>
            <w:tcW w:w="4765" w:type="dxa"/>
          </w:tcPr>
          <w:p w14:paraId="3C439BA2" w14:textId="68FF7ADD" w:rsidR="00E4388B" w:rsidRDefault="00CC7FF4" w:rsidP="005A30E4">
            <w:pPr>
              <w:spacing w:before="100" w:after="0"/>
            </w:pPr>
            <w:r>
              <w:t xml:space="preserve">Services- </w:t>
            </w:r>
            <w:r w:rsidR="00E2096C">
              <w:t xml:space="preserve">Persons with </w:t>
            </w:r>
            <w:r>
              <w:t>Disab</w:t>
            </w:r>
            <w:r w:rsidR="00E2096C">
              <w:t>ilities</w:t>
            </w:r>
          </w:p>
          <w:p w14:paraId="2784CC0B" w14:textId="5A693707" w:rsidR="00CC7FF4" w:rsidRPr="003C5C63" w:rsidRDefault="00B45482" w:rsidP="005A30E4">
            <w:pPr>
              <w:spacing w:before="100" w:after="0"/>
            </w:pPr>
            <w:r>
              <w:t xml:space="preserve">Services- Employment </w:t>
            </w:r>
            <w:r w:rsidR="00CC7FF4">
              <w:t xml:space="preserve"> </w:t>
            </w:r>
          </w:p>
        </w:tc>
      </w:tr>
      <w:tr w:rsidR="00E4388B" w14:paraId="28A5AA38" w14:textId="77777777" w:rsidTr="005A30E4">
        <w:trPr>
          <w:cantSplit/>
        </w:trPr>
        <w:tc>
          <w:tcPr>
            <w:tcW w:w="673" w:type="dxa"/>
            <w:gridSpan w:val="2"/>
            <w:vMerge/>
            <w:shd w:val="clear" w:color="auto" w:fill="8DB3E2" w:themeFill="text2" w:themeFillTint="66"/>
          </w:tcPr>
          <w:p w14:paraId="5B08DF7A" w14:textId="77777777" w:rsidR="00E4388B" w:rsidRDefault="00E4388B" w:rsidP="005A30E4"/>
        </w:tc>
        <w:tc>
          <w:tcPr>
            <w:tcW w:w="4025" w:type="dxa"/>
            <w:gridSpan w:val="2"/>
          </w:tcPr>
          <w:p w14:paraId="7E721EF0" w14:textId="77777777" w:rsidR="00E4388B" w:rsidRDefault="00E4388B" w:rsidP="005A30E4">
            <w:pPr>
              <w:keepNext/>
              <w:spacing w:before="100" w:after="0"/>
              <w:rPr>
                <w:b/>
              </w:rPr>
            </w:pPr>
            <w:r>
              <w:rPr>
                <w:b/>
              </w:rPr>
              <w:t>What section of the Plan was addressed by Consultation?</w:t>
            </w:r>
          </w:p>
        </w:tc>
        <w:tc>
          <w:tcPr>
            <w:tcW w:w="4765" w:type="dxa"/>
          </w:tcPr>
          <w:p w14:paraId="7B19D24C" w14:textId="3A82AB55" w:rsidR="00E4388B" w:rsidRDefault="00DF2B26" w:rsidP="005A30E4">
            <w:pPr>
              <w:spacing w:before="100" w:after="0"/>
            </w:pPr>
            <w:r>
              <w:rPr>
                <w:color w:val="000000"/>
              </w:rPr>
              <w:t>Non- homeless Special Needs</w:t>
            </w:r>
            <w:r w:rsidR="00E4388B">
              <w:rPr>
                <w:color w:val="000000"/>
              </w:rPr>
              <w:br/>
              <w:t>Market Analysis</w:t>
            </w:r>
            <w:r w:rsidR="00E4388B">
              <w:rPr>
                <w:color w:val="000000"/>
              </w:rPr>
              <w:br/>
              <w:t>Economic Development</w:t>
            </w:r>
            <w:r w:rsidR="00E4388B">
              <w:rPr>
                <w:color w:val="000000"/>
              </w:rPr>
              <w:br/>
              <w:t>Anti-poverty Strategy</w:t>
            </w:r>
            <w:r w:rsidR="00E4388B">
              <w:rPr>
                <w:color w:val="000000"/>
              </w:rPr>
              <w:br/>
            </w:r>
          </w:p>
        </w:tc>
      </w:tr>
      <w:tr w:rsidR="00E4388B" w14:paraId="5FAF93BE" w14:textId="77777777" w:rsidTr="005A30E4">
        <w:trPr>
          <w:cantSplit/>
        </w:trPr>
        <w:tc>
          <w:tcPr>
            <w:tcW w:w="673" w:type="dxa"/>
            <w:gridSpan w:val="2"/>
            <w:vMerge/>
            <w:shd w:val="clear" w:color="auto" w:fill="8DB3E2" w:themeFill="text2" w:themeFillTint="66"/>
          </w:tcPr>
          <w:p w14:paraId="767FDC84" w14:textId="77777777" w:rsidR="00E4388B" w:rsidRDefault="00E4388B" w:rsidP="005A30E4"/>
        </w:tc>
        <w:tc>
          <w:tcPr>
            <w:tcW w:w="4025" w:type="dxa"/>
            <w:gridSpan w:val="2"/>
          </w:tcPr>
          <w:p w14:paraId="223B9A4F"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4599594C" w14:textId="77777777" w:rsidR="00C90F68" w:rsidRPr="00C90F68" w:rsidRDefault="00C90F68" w:rsidP="00C90F68">
            <w:pPr>
              <w:spacing w:after="0" w:line="240" w:lineRule="auto"/>
              <w:rPr>
                <w:rFonts w:asciiTheme="minorHAnsi" w:hAnsiTheme="minorHAnsi" w:cstheme="minorHAnsi"/>
                <w:color w:val="000000"/>
              </w:rPr>
            </w:pPr>
            <w:r w:rsidRPr="00C90F68">
              <w:rPr>
                <w:rFonts w:asciiTheme="minorHAnsi" w:hAnsiTheme="minorHAnsi" w:cstheme="minorHAnsi"/>
                <w:color w:val="000000"/>
              </w:rPr>
              <w:t>Through In person and virtual meetings, written correspondence and phone conversations, COH HUD staff obtained input on their HUD program providing support to persons with disabilities to launch and grow their businesses. Provided tools and training to capture required and useful data for determining program quality and  effectiveness</w:t>
            </w:r>
          </w:p>
          <w:p w14:paraId="639B80F8" w14:textId="7B5BE7F0" w:rsidR="00E4388B" w:rsidRDefault="00E4388B" w:rsidP="005A30E4">
            <w:pPr>
              <w:spacing w:before="100" w:after="0"/>
            </w:pPr>
          </w:p>
        </w:tc>
      </w:tr>
      <w:tr w:rsidR="00E4388B" w14:paraId="30A5B0AE" w14:textId="77777777" w:rsidTr="005A30E4">
        <w:trPr>
          <w:cantSplit/>
        </w:trPr>
        <w:tc>
          <w:tcPr>
            <w:tcW w:w="673" w:type="dxa"/>
            <w:gridSpan w:val="2"/>
            <w:vMerge w:val="restart"/>
            <w:shd w:val="clear" w:color="auto" w:fill="8DB3E2" w:themeFill="text2" w:themeFillTint="66"/>
          </w:tcPr>
          <w:p w14:paraId="6DC3BE35" w14:textId="12FA0FC6" w:rsidR="00E4388B" w:rsidRDefault="00E4388B" w:rsidP="005A30E4">
            <w:pPr>
              <w:keepNext/>
              <w:spacing w:before="100" w:after="0"/>
            </w:pPr>
            <w:r>
              <w:t>20</w:t>
            </w:r>
          </w:p>
        </w:tc>
        <w:tc>
          <w:tcPr>
            <w:tcW w:w="4025" w:type="dxa"/>
            <w:gridSpan w:val="2"/>
            <w:shd w:val="clear" w:color="auto" w:fill="8DB3E2" w:themeFill="text2" w:themeFillTint="66"/>
          </w:tcPr>
          <w:p w14:paraId="0964DD76"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7D90A20C" w14:textId="0E1AC865" w:rsidR="00E4388B" w:rsidRDefault="0042004E" w:rsidP="005A30E4">
            <w:pPr>
              <w:spacing w:before="100" w:after="0"/>
            </w:pPr>
            <w:r>
              <w:t>REBUILDING TOGETHER HARTFORD</w:t>
            </w:r>
          </w:p>
        </w:tc>
      </w:tr>
      <w:tr w:rsidR="00E4388B" w14:paraId="1CFF6D7C" w14:textId="77777777" w:rsidTr="005A30E4">
        <w:trPr>
          <w:cantSplit/>
        </w:trPr>
        <w:tc>
          <w:tcPr>
            <w:tcW w:w="673" w:type="dxa"/>
            <w:gridSpan w:val="2"/>
            <w:vMerge/>
            <w:shd w:val="clear" w:color="auto" w:fill="8DB3E2" w:themeFill="text2" w:themeFillTint="66"/>
          </w:tcPr>
          <w:p w14:paraId="5F77C2AC" w14:textId="77777777" w:rsidR="00E4388B" w:rsidRDefault="00E4388B" w:rsidP="005A30E4"/>
        </w:tc>
        <w:tc>
          <w:tcPr>
            <w:tcW w:w="4025" w:type="dxa"/>
            <w:gridSpan w:val="2"/>
          </w:tcPr>
          <w:p w14:paraId="10743AEC" w14:textId="77777777" w:rsidR="00E4388B" w:rsidRDefault="00E4388B" w:rsidP="005A30E4">
            <w:pPr>
              <w:keepNext/>
              <w:spacing w:before="100" w:after="0"/>
              <w:rPr>
                <w:b/>
              </w:rPr>
            </w:pPr>
            <w:r>
              <w:rPr>
                <w:b/>
              </w:rPr>
              <w:t>Agency/Group/Organization Type</w:t>
            </w:r>
          </w:p>
        </w:tc>
        <w:tc>
          <w:tcPr>
            <w:tcW w:w="4765" w:type="dxa"/>
          </w:tcPr>
          <w:p w14:paraId="5D7D9FA8" w14:textId="77777777" w:rsidR="00E4388B" w:rsidRDefault="00C90F68" w:rsidP="005A30E4">
            <w:pPr>
              <w:spacing w:before="100" w:after="0"/>
            </w:pPr>
            <w:r>
              <w:t xml:space="preserve">Housing </w:t>
            </w:r>
          </w:p>
          <w:p w14:paraId="56051B91" w14:textId="323FA5F7" w:rsidR="00DF2B26" w:rsidRDefault="00DF2B26" w:rsidP="005A30E4">
            <w:pPr>
              <w:spacing w:before="100" w:after="0"/>
            </w:pPr>
            <w:r>
              <w:t>Business and Civic Leaders</w:t>
            </w:r>
          </w:p>
        </w:tc>
      </w:tr>
      <w:tr w:rsidR="00E4388B" w14:paraId="11EE8D8B" w14:textId="77777777" w:rsidTr="005A30E4">
        <w:trPr>
          <w:cantSplit/>
        </w:trPr>
        <w:tc>
          <w:tcPr>
            <w:tcW w:w="673" w:type="dxa"/>
            <w:gridSpan w:val="2"/>
            <w:vMerge/>
            <w:shd w:val="clear" w:color="auto" w:fill="8DB3E2" w:themeFill="text2" w:themeFillTint="66"/>
          </w:tcPr>
          <w:p w14:paraId="0E17DF6E" w14:textId="77777777" w:rsidR="00E4388B" w:rsidRDefault="00E4388B" w:rsidP="005A30E4"/>
        </w:tc>
        <w:tc>
          <w:tcPr>
            <w:tcW w:w="4025" w:type="dxa"/>
            <w:gridSpan w:val="2"/>
          </w:tcPr>
          <w:p w14:paraId="44E326F9" w14:textId="77777777" w:rsidR="00E4388B" w:rsidRDefault="00E4388B" w:rsidP="005A30E4">
            <w:pPr>
              <w:keepNext/>
              <w:spacing w:before="100" w:after="0"/>
              <w:rPr>
                <w:b/>
              </w:rPr>
            </w:pPr>
            <w:r>
              <w:rPr>
                <w:b/>
              </w:rPr>
              <w:t>What section of the Plan was addressed by Consultation?</w:t>
            </w:r>
          </w:p>
        </w:tc>
        <w:tc>
          <w:tcPr>
            <w:tcW w:w="4765" w:type="dxa"/>
          </w:tcPr>
          <w:p w14:paraId="595AF825" w14:textId="0CEA1C9D" w:rsidR="00E4388B" w:rsidRDefault="00E4388B" w:rsidP="005A30E4">
            <w:pPr>
              <w:spacing w:before="100" w:after="0"/>
            </w:pPr>
            <w:r>
              <w:rPr>
                <w:color w:val="000000"/>
              </w:rPr>
              <w:t>Housing Need Assessment</w:t>
            </w:r>
            <w:r>
              <w:rPr>
                <w:color w:val="000000"/>
              </w:rPr>
              <w:br/>
              <w:t>Market Analysi</w:t>
            </w:r>
            <w:r w:rsidR="00E8002A">
              <w:rPr>
                <w:color w:val="000000"/>
              </w:rPr>
              <w:t>s</w:t>
            </w:r>
            <w:r>
              <w:rPr>
                <w:color w:val="000000"/>
              </w:rPr>
              <w:br/>
              <w:t>Anti-poverty Strategy</w:t>
            </w:r>
            <w:r>
              <w:rPr>
                <w:color w:val="000000"/>
              </w:rPr>
              <w:br/>
              <w:t>Lead-based Paint Strategy</w:t>
            </w:r>
          </w:p>
        </w:tc>
      </w:tr>
      <w:tr w:rsidR="00E4388B" w14:paraId="63C71D8D" w14:textId="77777777" w:rsidTr="005A30E4">
        <w:trPr>
          <w:cantSplit/>
        </w:trPr>
        <w:tc>
          <w:tcPr>
            <w:tcW w:w="673" w:type="dxa"/>
            <w:gridSpan w:val="2"/>
            <w:vMerge/>
            <w:shd w:val="clear" w:color="auto" w:fill="8DB3E2" w:themeFill="text2" w:themeFillTint="66"/>
          </w:tcPr>
          <w:p w14:paraId="07B8C8C5" w14:textId="77777777" w:rsidR="00E4388B" w:rsidRDefault="00E4388B" w:rsidP="005A30E4"/>
        </w:tc>
        <w:tc>
          <w:tcPr>
            <w:tcW w:w="4025" w:type="dxa"/>
            <w:gridSpan w:val="2"/>
          </w:tcPr>
          <w:p w14:paraId="56FAD4AE"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26311A52" w14:textId="35276243" w:rsidR="00B66C46" w:rsidRPr="00B66C46" w:rsidRDefault="00B66C46" w:rsidP="00B66C46">
            <w:pPr>
              <w:spacing w:after="0" w:line="240" w:lineRule="auto"/>
              <w:rPr>
                <w:rFonts w:asciiTheme="minorHAnsi" w:hAnsiTheme="minorHAnsi" w:cstheme="minorHAnsi"/>
                <w:color w:val="000000"/>
              </w:rPr>
            </w:pPr>
            <w:r w:rsidRPr="00B66C46">
              <w:rPr>
                <w:rFonts w:asciiTheme="minorHAnsi" w:hAnsiTheme="minorHAnsi" w:cstheme="minorHAnsi"/>
                <w:color w:val="000000"/>
              </w:rPr>
              <w:t xml:space="preserve">Through In person and virtual meetings, written correspondence and phone conversations, COH HUD staff obtained input on their HUD program and provided tools and training to capture required and useful data for determining program quality, </w:t>
            </w:r>
            <w:r w:rsidR="00837B28" w:rsidRPr="00B66C46">
              <w:rPr>
                <w:rFonts w:asciiTheme="minorHAnsi" w:hAnsiTheme="minorHAnsi" w:cstheme="minorHAnsi"/>
                <w:color w:val="000000"/>
              </w:rPr>
              <w:t>operations,</w:t>
            </w:r>
            <w:r w:rsidRPr="00B66C46">
              <w:rPr>
                <w:rFonts w:asciiTheme="minorHAnsi" w:hAnsiTheme="minorHAnsi" w:cstheme="minorHAnsi"/>
                <w:color w:val="000000"/>
              </w:rPr>
              <w:t xml:space="preserve"> and effectiveness</w:t>
            </w:r>
          </w:p>
          <w:p w14:paraId="6FBDEA01" w14:textId="00AA36E2" w:rsidR="00E4388B" w:rsidRDefault="00E4388B" w:rsidP="005A30E4">
            <w:pPr>
              <w:spacing w:before="100" w:after="0"/>
            </w:pPr>
          </w:p>
        </w:tc>
      </w:tr>
      <w:tr w:rsidR="00E4388B" w14:paraId="5B8318E8" w14:textId="77777777" w:rsidTr="005A30E4">
        <w:trPr>
          <w:cantSplit/>
        </w:trPr>
        <w:tc>
          <w:tcPr>
            <w:tcW w:w="673" w:type="dxa"/>
            <w:gridSpan w:val="2"/>
            <w:vMerge w:val="restart"/>
            <w:shd w:val="clear" w:color="auto" w:fill="8DB3E2" w:themeFill="text2" w:themeFillTint="66"/>
          </w:tcPr>
          <w:p w14:paraId="68C5875B" w14:textId="76534D5F" w:rsidR="00E4388B" w:rsidRDefault="00E4388B" w:rsidP="005A30E4">
            <w:pPr>
              <w:keepNext/>
              <w:spacing w:before="100" w:after="0"/>
            </w:pPr>
            <w:r>
              <w:t>21</w:t>
            </w:r>
          </w:p>
        </w:tc>
        <w:tc>
          <w:tcPr>
            <w:tcW w:w="4025" w:type="dxa"/>
            <w:gridSpan w:val="2"/>
            <w:shd w:val="clear" w:color="auto" w:fill="8DB3E2" w:themeFill="text2" w:themeFillTint="66"/>
          </w:tcPr>
          <w:p w14:paraId="7CE6A5CA"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377340A0" w14:textId="0C1A9C64" w:rsidR="00E4388B" w:rsidRPr="00B60DF3" w:rsidRDefault="0042004E" w:rsidP="005A30E4">
            <w:pPr>
              <w:spacing w:before="100" w:after="0"/>
              <w:rPr>
                <w:sz w:val="24"/>
                <w:szCs w:val="24"/>
              </w:rPr>
            </w:pPr>
            <w:r>
              <w:rPr>
                <w:sz w:val="24"/>
                <w:szCs w:val="24"/>
              </w:rPr>
              <w:t xml:space="preserve">DEPT OF DEVELOPMENT SERVICES- PLANNING </w:t>
            </w:r>
          </w:p>
        </w:tc>
      </w:tr>
      <w:tr w:rsidR="00E4388B" w14:paraId="6B3782B4" w14:textId="77777777" w:rsidTr="005A30E4">
        <w:trPr>
          <w:cantSplit/>
        </w:trPr>
        <w:tc>
          <w:tcPr>
            <w:tcW w:w="673" w:type="dxa"/>
            <w:gridSpan w:val="2"/>
            <w:vMerge/>
            <w:shd w:val="clear" w:color="auto" w:fill="8DB3E2" w:themeFill="text2" w:themeFillTint="66"/>
          </w:tcPr>
          <w:p w14:paraId="4F5F73DE" w14:textId="77777777" w:rsidR="00E4388B" w:rsidRDefault="00E4388B" w:rsidP="005A30E4"/>
        </w:tc>
        <w:tc>
          <w:tcPr>
            <w:tcW w:w="4025" w:type="dxa"/>
            <w:gridSpan w:val="2"/>
          </w:tcPr>
          <w:p w14:paraId="1BECE198" w14:textId="77777777" w:rsidR="00E4388B" w:rsidRDefault="00E4388B" w:rsidP="005A30E4">
            <w:pPr>
              <w:keepNext/>
              <w:spacing w:before="100" w:after="0"/>
              <w:rPr>
                <w:b/>
              </w:rPr>
            </w:pPr>
            <w:r>
              <w:rPr>
                <w:b/>
              </w:rPr>
              <w:t>Agency/Group/Organization Type</w:t>
            </w:r>
          </w:p>
        </w:tc>
        <w:tc>
          <w:tcPr>
            <w:tcW w:w="4765" w:type="dxa"/>
          </w:tcPr>
          <w:p w14:paraId="699744CE" w14:textId="20C23798" w:rsidR="00E4388B" w:rsidRDefault="00F05D7F" w:rsidP="005A30E4">
            <w:pPr>
              <w:spacing w:before="100" w:after="0"/>
            </w:pPr>
            <w:r>
              <w:rPr>
                <w:color w:val="000000"/>
              </w:rPr>
              <w:t xml:space="preserve">Planning Organization </w:t>
            </w:r>
            <w:r w:rsidR="00E4388B">
              <w:rPr>
                <w:color w:val="000000"/>
              </w:rPr>
              <w:br/>
            </w:r>
          </w:p>
        </w:tc>
      </w:tr>
      <w:tr w:rsidR="00E4388B" w14:paraId="3624F96C" w14:textId="77777777" w:rsidTr="005A30E4">
        <w:trPr>
          <w:cantSplit/>
        </w:trPr>
        <w:tc>
          <w:tcPr>
            <w:tcW w:w="673" w:type="dxa"/>
            <w:gridSpan w:val="2"/>
            <w:vMerge/>
            <w:shd w:val="clear" w:color="auto" w:fill="8DB3E2" w:themeFill="text2" w:themeFillTint="66"/>
          </w:tcPr>
          <w:p w14:paraId="4B9E147F" w14:textId="77777777" w:rsidR="00E4388B" w:rsidRDefault="00E4388B" w:rsidP="005A30E4"/>
        </w:tc>
        <w:tc>
          <w:tcPr>
            <w:tcW w:w="4025" w:type="dxa"/>
            <w:gridSpan w:val="2"/>
          </w:tcPr>
          <w:p w14:paraId="0A853590" w14:textId="77777777" w:rsidR="00E4388B" w:rsidRDefault="00E4388B" w:rsidP="005A30E4">
            <w:pPr>
              <w:keepNext/>
              <w:spacing w:before="100" w:after="0"/>
              <w:rPr>
                <w:b/>
              </w:rPr>
            </w:pPr>
            <w:r>
              <w:rPr>
                <w:b/>
              </w:rPr>
              <w:t>What section of the Plan was addressed by Consultation?</w:t>
            </w:r>
          </w:p>
        </w:tc>
        <w:tc>
          <w:tcPr>
            <w:tcW w:w="4765" w:type="dxa"/>
          </w:tcPr>
          <w:p w14:paraId="33649E98" w14:textId="5E9A9CD3" w:rsidR="00E4388B" w:rsidRDefault="00E4388B" w:rsidP="005A30E4">
            <w:pPr>
              <w:spacing w:before="100" w:after="0"/>
            </w:pPr>
            <w:r>
              <w:rPr>
                <w:color w:val="000000"/>
              </w:rPr>
              <w:br/>
              <w:t>Market Analysis</w:t>
            </w:r>
            <w:r>
              <w:rPr>
                <w:color w:val="000000"/>
              </w:rPr>
              <w:br/>
              <w:t>Economic Development</w:t>
            </w:r>
            <w:r>
              <w:rPr>
                <w:color w:val="000000"/>
              </w:rPr>
              <w:br/>
              <w:t>Anti-poverty Strategy</w:t>
            </w:r>
          </w:p>
        </w:tc>
      </w:tr>
      <w:tr w:rsidR="00E4388B" w14:paraId="556CFDC9" w14:textId="77777777" w:rsidTr="005A30E4">
        <w:trPr>
          <w:cantSplit/>
        </w:trPr>
        <w:tc>
          <w:tcPr>
            <w:tcW w:w="673" w:type="dxa"/>
            <w:gridSpan w:val="2"/>
            <w:vMerge/>
            <w:shd w:val="clear" w:color="auto" w:fill="8DB3E2" w:themeFill="text2" w:themeFillTint="66"/>
          </w:tcPr>
          <w:p w14:paraId="438173A9" w14:textId="77777777" w:rsidR="00E4388B" w:rsidRDefault="00E4388B" w:rsidP="005A30E4"/>
        </w:tc>
        <w:tc>
          <w:tcPr>
            <w:tcW w:w="4025" w:type="dxa"/>
            <w:gridSpan w:val="2"/>
          </w:tcPr>
          <w:p w14:paraId="583EE28D"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2F4C7353" w14:textId="3894D825" w:rsidR="000B7679" w:rsidRPr="000B7679" w:rsidRDefault="000B7679" w:rsidP="000B7679">
            <w:pPr>
              <w:spacing w:after="0" w:line="240" w:lineRule="auto"/>
              <w:rPr>
                <w:rFonts w:asciiTheme="minorHAnsi" w:hAnsiTheme="minorHAnsi" w:cstheme="minorHAnsi"/>
                <w:color w:val="000000"/>
              </w:rPr>
            </w:pPr>
            <w:r w:rsidRPr="000B7679">
              <w:rPr>
                <w:rFonts w:asciiTheme="minorHAnsi" w:hAnsiTheme="minorHAnsi" w:cstheme="minorHAnsi"/>
                <w:color w:val="000000"/>
              </w:rPr>
              <w:t xml:space="preserve">Virtual and in person discussions with Planning Department Staff were undertaken to understand the concept and strategy to prioritize multi-level community input into all aspects of the planning and implementation of changes in neighborhoods. Their focus on topics such as housing, social services, transportation, jobs, economic vitality, and parks and open spaces, mirrors the City's  HUD's </w:t>
            </w:r>
            <w:r w:rsidR="00E119A8" w:rsidRPr="000B7679">
              <w:rPr>
                <w:rFonts w:asciiTheme="minorHAnsi" w:hAnsiTheme="minorHAnsi" w:cstheme="minorHAnsi"/>
                <w:color w:val="000000"/>
              </w:rPr>
              <w:t>priorities</w:t>
            </w:r>
            <w:r w:rsidRPr="000B7679">
              <w:rPr>
                <w:rFonts w:asciiTheme="minorHAnsi" w:hAnsiTheme="minorHAnsi" w:cstheme="minorHAnsi"/>
                <w:color w:val="000000"/>
              </w:rPr>
              <w:t xml:space="preserve">. Anticipated outcomes include the creation of synergies between the two ongoing approaches with enhanced effectiveness for common metrics. </w:t>
            </w:r>
          </w:p>
          <w:p w14:paraId="7F8611FC" w14:textId="0B0F1017" w:rsidR="00E4388B" w:rsidRDefault="00E4388B" w:rsidP="005A30E4">
            <w:pPr>
              <w:spacing w:before="100" w:after="0"/>
            </w:pPr>
          </w:p>
        </w:tc>
      </w:tr>
      <w:tr w:rsidR="00E4388B" w14:paraId="2FC0CDDB" w14:textId="77777777" w:rsidTr="005A30E4">
        <w:trPr>
          <w:cantSplit/>
        </w:trPr>
        <w:tc>
          <w:tcPr>
            <w:tcW w:w="673" w:type="dxa"/>
            <w:gridSpan w:val="2"/>
            <w:vMerge w:val="restart"/>
            <w:shd w:val="clear" w:color="auto" w:fill="8DB3E2" w:themeFill="text2" w:themeFillTint="66"/>
          </w:tcPr>
          <w:p w14:paraId="5150F0FE" w14:textId="27344CBD" w:rsidR="00E4388B" w:rsidRDefault="00E4388B" w:rsidP="005A30E4">
            <w:pPr>
              <w:keepNext/>
              <w:spacing w:before="100" w:after="0"/>
            </w:pPr>
            <w:r>
              <w:t>22</w:t>
            </w:r>
          </w:p>
        </w:tc>
        <w:tc>
          <w:tcPr>
            <w:tcW w:w="4025" w:type="dxa"/>
            <w:gridSpan w:val="2"/>
            <w:shd w:val="clear" w:color="auto" w:fill="8DB3E2" w:themeFill="text2" w:themeFillTint="66"/>
          </w:tcPr>
          <w:p w14:paraId="293A2C79" w14:textId="77777777" w:rsidR="00E4388B" w:rsidRDefault="00E4388B" w:rsidP="005A30E4">
            <w:pPr>
              <w:keepNext/>
              <w:spacing w:before="100" w:after="0"/>
              <w:rPr>
                <w:b/>
              </w:rPr>
            </w:pPr>
            <w:r>
              <w:rPr>
                <w:b/>
              </w:rPr>
              <w:t>Agency/Group/Organization</w:t>
            </w:r>
          </w:p>
        </w:tc>
        <w:tc>
          <w:tcPr>
            <w:tcW w:w="4765" w:type="dxa"/>
            <w:shd w:val="clear" w:color="auto" w:fill="8DB3E2" w:themeFill="text2" w:themeFillTint="66"/>
          </w:tcPr>
          <w:p w14:paraId="37C8DC86" w14:textId="1530914A" w:rsidR="00E4388B" w:rsidRDefault="0042004E" w:rsidP="005A30E4">
            <w:pPr>
              <w:spacing w:before="100" w:after="0"/>
            </w:pPr>
            <w:r>
              <w:t>CITY OF HARTFORD LIBRARY</w:t>
            </w:r>
          </w:p>
        </w:tc>
      </w:tr>
      <w:tr w:rsidR="00E4388B" w14:paraId="5FA40AEB" w14:textId="77777777" w:rsidTr="005A30E4">
        <w:trPr>
          <w:cantSplit/>
        </w:trPr>
        <w:tc>
          <w:tcPr>
            <w:tcW w:w="673" w:type="dxa"/>
            <w:gridSpan w:val="2"/>
            <w:vMerge/>
            <w:shd w:val="clear" w:color="auto" w:fill="8DB3E2" w:themeFill="text2" w:themeFillTint="66"/>
          </w:tcPr>
          <w:p w14:paraId="12A627D9" w14:textId="77777777" w:rsidR="00E4388B" w:rsidRDefault="00E4388B" w:rsidP="005A30E4"/>
        </w:tc>
        <w:tc>
          <w:tcPr>
            <w:tcW w:w="4025" w:type="dxa"/>
            <w:gridSpan w:val="2"/>
          </w:tcPr>
          <w:p w14:paraId="0B5368C8" w14:textId="77777777" w:rsidR="00E4388B" w:rsidRDefault="00E4388B" w:rsidP="005A30E4">
            <w:pPr>
              <w:keepNext/>
              <w:spacing w:before="100" w:after="0"/>
              <w:rPr>
                <w:b/>
              </w:rPr>
            </w:pPr>
            <w:r>
              <w:rPr>
                <w:b/>
              </w:rPr>
              <w:t>Agency/Group/Organization Type</w:t>
            </w:r>
          </w:p>
        </w:tc>
        <w:tc>
          <w:tcPr>
            <w:tcW w:w="4765" w:type="dxa"/>
          </w:tcPr>
          <w:p w14:paraId="24602E5C" w14:textId="75CA405D" w:rsidR="00E119A8" w:rsidRDefault="00E119A8" w:rsidP="005A30E4">
            <w:pPr>
              <w:spacing w:before="100" w:after="0"/>
              <w:rPr>
                <w:color w:val="000000"/>
              </w:rPr>
            </w:pPr>
            <w:r>
              <w:rPr>
                <w:color w:val="000000"/>
              </w:rPr>
              <w:t xml:space="preserve">Services- </w:t>
            </w:r>
            <w:r w:rsidR="00A45DB1">
              <w:rPr>
                <w:color w:val="000000"/>
              </w:rPr>
              <w:t>Education</w:t>
            </w:r>
          </w:p>
          <w:p w14:paraId="281E5AAE" w14:textId="666F374E" w:rsidR="00A45DB1" w:rsidRDefault="00A45DB1" w:rsidP="005A30E4">
            <w:pPr>
              <w:spacing w:before="100" w:after="0"/>
              <w:rPr>
                <w:color w:val="000000"/>
              </w:rPr>
            </w:pPr>
            <w:r>
              <w:rPr>
                <w:color w:val="000000"/>
              </w:rPr>
              <w:t>Services- Employment</w:t>
            </w:r>
          </w:p>
          <w:p w14:paraId="19E775EF" w14:textId="55C93E19" w:rsidR="00E4388B" w:rsidRPr="00F3098C" w:rsidRDefault="00E4388B" w:rsidP="005A30E4">
            <w:pPr>
              <w:spacing w:before="100" w:after="0"/>
              <w:rPr>
                <w:highlight w:val="yellow"/>
              </w:rPr>
            </w:pPr>
            <w:r w:rsidRPr="00665D3B">
              <w:rPr>
                <w:color w:val="000000"/>
              </w:rPr>
              <w:t>Services - Broadband Internet Service Providers</w:t>
            </w:r>
            <w:r w:rsidRPr="00F3098C">
              <w:rPr>
                <w:color w:val="000000"/>
                <w:highlight w:val="yellow"/>
              </w:rPr>
              <w:br/>
            </w:r>
            <w:r w:rsidRPr="00665D3B">
              <w:rPr>
                <w:color w:val="000000"/>
              </w:rPr>
              <w:t>Other government - Local</w:t>
            </w:r>
          </w:p>
        </w:tc>
      </w:tr>
      <w:tr w:rsidR="00E4388B" w14:paraId="2C9DB63D" w14:textId="77777777" w:rsidTr="005A30E4">
        <w:trPr>
          <w:cantSplit/>
        </w:trPr>
        <w:tc>
          <w:tcPr>
            <w:tcW w:w="673" w:type="dxa"/>
            <w:gridSpan w:val="2"/>
            <w:vMerge/>
            <w:shd w:val="clear" w:color="auto" w:fill="8DB3E2" w:themeFill="text2" w:themeFillTint="66"/>
          </w:tcPr>
          <w:p w14:paraId="3343C2F2" w14:textId="77777777" w:rsidR="00E4388B" w:rsidRDefault="00E4388B" w:rsidP="005A30E4"/>
        </w:tc>
        <w:tc>
          <w:tcPr>
            <w:tcW w:w="4025" w:type="dxa"/>
            <w:gridSpan w:val="2"/>
          </w:tcPr>
          <w:p w14:paraId="499A9521" w14:textId="77777777" w:rsidR="00E4388B" w:rsidRDefault="00E4388B" w:rsidP="005A30E4">
            <w:pPr>
              <w:keepNext/>
              <w:spacing w:before="100" w:after="0"/>
              <w:rPr>
                <w:b/>
              </w:rPr>
            </w:pPr>
            <w:r>
              <w:rPr>
                <w:b/>
              </w:rPr>
              <w:t>What section of the Plan was addressed by Consultation?</w:t>
            </w:r>
          </w:p>
        </w:tc>
        <w:tc>
          <w:tcPr>
            <w:tcW w:w="4765" w:type="dxa"/>
          </w:tcPr>
          <w:p w14:paraId="4A57FD50" w14:textId="77777777" w:rsidR="00E4388B" w:rsidRPr="00665D3B" w:rsidRDefault="00E4388B" w:rsidP="005A30E4">
            <w:pPr>
              <w:spacing w:before="100" w:after="0"/>
            </w:pPr>
            <w:r w:rsidRPr="00665D3B">
              <w:rPr>
                <w:color w:val="000000"/>
              </w:rPr>
              <w:t>Non-Homeless Special Needs</w:t>
            </w:r>
            <w:r w:rsidRPr="00665D3B">
              <w:rPr>
                <w:color w:val="000000"/>
              </w:rPr>
              <w:br/>
              <w:t>Market Analysis</w:t>
            </w:r>
            <w:r w:rsidRPr="00665D3B">
              <w:rPr>
                <w:color w:val="000000"/>
              </w:rPr>
              <w:br/>
              <w:t>Economic Development</w:t>
            </w:r>
            <w:r w:rsidRPr="00665D3B">
              <w:rPr>
                <w:color w:val="000000"/>
              </w:rPr>
              <w:br/>
              <w:t>Anti-poverty Strategy</w:t>
            </w:r>
          </w:p>
        </w:tc>
      </w:tr>
      <w:tr w:rsidR="00E4388B" w14:paraId="46A764C3" w14:textId="77777777" w:rsidTr="005A30E4">
        <w:trPr>
          <w:cantSplit/>
        </w:trPr>
        <w:tc>
          <w:tcPr>
            <w:tcW w:w="673" w:type="dxa"/>
            <w:gridSpan w:val="2"/>
            <w:vMerge/>
            <w:shd w:val="clear" w:color="auto" w:fill="8DB3E2" w:themeFill="text2" w:themeFillTint="66"/>
          </w:tcPr>
          <w:p w14:paraId="39650346" w14:textId="77777777" w:rsidR="00E4388B" w:rsidRDefault="00E4388B" w:rsidP="005A30E4"/>
        </w:tc>
        <w:tc>
          <w:tcPr>
            <w:tcW w:w="4025" w:type="dxa"/>
            <w:gridSpan w:val="2"/>
          </w:tcPr>
          <w:p w14:paraId="733B6859" w14:textId="77777777" w:rsidR="00E4388B" w:rsidRDefault="00E4388B" w:rsidP="005A30E4">
            <w:pPr>
              <w:keepNext/>
              <w:spacing w:before="100" w:after="0"/>
              <w:rPr>
                <w:b/>
              </w:rPr>
            </w:pPr>
            <w:r>
              <w:rPr>
                <w:b/>
              </w:rPr>
              <w:t>Briefly describe how the Agency/Group/Organization was consulted. What are the anticipated outcomes of the consultation or areas for improved coordination?</w:t>
            </w:r>
          </w:p>
        </w:tc>
        <w:tc>
          <w:tcPr>
            <w:tcW w:w="4765" w:type="dxa"/>
          </w:tcPr>
          <w:p w14:paraId="7374BF41" w14:textId="18DAC144" w:rsidR="00732282" w:rsidRPr="00732282" w:rsidRDefault="00732282" w:rsidP="00732282">
            <w:pPr>
              <w:spacing w:after="0" w:line="240" w:lineRule="auto"/>
              <w:rPr>
                <w:rFonts w:asciiTheme="minorHAnsi" w:hAnsiTheme="minorHAnsi" w:cstheme="minorHAnsi"/>
                <w:color w:val="000000"/>
              </w:rPr>
            </w:pPr>
            <w:r w:rsidRPr="00732282">
              <w:rPr>
                <w:rFonts w:asciiTheme="minorHAnsi" w:hAnsiTheme="minorHAnsi" w:cstheme="minorHAnsi"/>
                <w:color w:val="000000"/>
              </w:rPr>
              <w:t xml:space="preserve">Virtual and in person meetings with staff to develop more effective </w:t>
            </w:r>
            <w:r w:rsidR="00837B28" w:rsidRPr="00732282">
              <w:rPr>
                <w:rFonts w:asciiTheme="minorHAnsi" w:hAnsiTheme="minorHAnsi" w:cstheme="minorHAnsi"/>
                <w:color w:val="000000"/>
              </w:rPr>
              <w:t>strategies</w:t>
            </w:r>
            <w:r w:rsidRPr="00732282">
              <w:rPr>
                <w:rFonts w:asciiTheme="minorHAnsi" w:hAnsiTheme="minorHAnsi" w:cstheme="minorHAnsi"/>
                <w:color w:val="000000"/>
              </w:rPr>
              <w:t xml:space="preserve"> to assure the success of participants in starting microbusinesses and in secure placement of staff in  jobs with growth potential . Anticipated outcomes include an increase in the # of MOUs with businesses needing qualified workers and the % of immigrants enrolled who create viable businesses.</w:t>
            </w:r>
          </w:p>
          <w:p w14:paraId="491F08F4" w14:textId="6337D538" w:rsidR="00E4388B" w:rsidRPr="00F02EDA" w:rsidRDefault="00E4388B" w:rsidP="005A30E4">
            <w:pPr>
              <w:spacing w:before="100" w:after="0"/>
              <w:rPr>
                <w:color w:val="000000"/>
                <w:highlight w:val="yellow"/>
              </w:rPr>
            </w:pPr>
          </w:p>
        </w:tc>
      </w:tr>
    </w:tbl>
    <w:p w14:paraId="149E0973" w14:textId="77777777" w:rsidR="00104D54" w:rsidRDefault="00104D54" w:rsidP="00487F20">
      <w:pPr>
        <w:spacing w:after="0"/>
      </w:pPr>
    </w:p>
    <w:p w14:paraId="1A80A5A6" w14:textId="77777777" w:rsidR="00F02EDA" w:rsidRDefault="00F02EDA" w:rsidP="00487F20">
      <w:pPr>
        <w:spacing w:after="0"/>
      </w:pPr>
    </w:p>
    <w:p w14:paraId="7372306A" w14:textId="77777777" w:rsidR="00F02EDA" w:rsidRDefault="00F02EDA" w:rsidP="00487F20">
      <w:pPr>
        <w:spacing w:after="0"/>
      </w:pPr>
    </w:p>
    <w:p w14:paraId="7F724B7C" w14:textId="77777777" w:rsidR="00F02EDA" w:rsidRDefault="00F02EDA" w:rsidP="00487F20">
      <w:pPr>
        <w:spacing w:after="0"/>
      </w:pPr>
    </w:p>
    <w:p w14:paraId="0D0E69E5" w14:textId="77777777" w:rsidR="00F02EDA" w:rsidRDefault="00F02EDA" w:rsidP="00487F20">
      <w:pPr>
        <w:spacing w:after="0"/>
      </w:pPr>
    </w:p>
    <w:p w14:paraId="0DDD2A37" w14:textId="77777777" w:rsidR="00104D54" w:rsidRDefault="0029552B" w:rsidP="00487F20">
      <w:pPr>
        <w:spacing w:after="0"/>
        <w:rPr>
          <w:b/>
          <w:sz w:val="24"/>
          <w:szCs w:val="24"/>
        </w:rPr>
      </w:pPr>
      <w:r>
        <w:rPr>
          <w:b/>
          <w:sz w:val="24"/>
          <w:szCs w:val="24"/>
        </w:rPr>
        <w:t>Identify any Agency Types not consulted and provide rationale for not consulting</w:t>
      </w:r>
    </w:p>
    <w:p w14:paraId="09424836" w14:textId="77777777" w:rsidR="00487F20" w:rsidRDefault="00487F20" w:rsidP="00487F20">
      <w:pPr>
        <w:spacing w:after="0"/>
        <w:rPr>
          <w:b/>
          <w:sz w:val="24"/>
          <w:szCs w:val="24"/>
        </w:rPr>
      </w:pPr>
    </w:p>
    <w:p w14:paraId="78A9449D" w14:textId="295DE8FA" w:rsidR="00104D54" w:rsidRPr="00B60DF3" w:rsidRDefault="0029552B" w:rsidP="00487F20">
      <w:pPr>
        <w:spacing w:after="0"/>
        <w:rPr>
          <w:rFonts w:cs="Arial"/>
          <w:sz w:val="24"/>
          <w:szCs w:val="24"/>
        </w:rPr>
      </w:pPr>
      <w:r w:rsidRPr="00B60DF3">
        <w:rPr>
          <w:rFonts w:cs="Arial"/>
          <w:sz w:val="24"/>
          <w:szCs w:val="24"/>
        </w:rPr>
        <w:t>All known agency types were consulted and contacted during the planning process</w:t>
      </w:r>
      <w:r w:rsidR="00B60DF3" w:rsidRPr="00B60DF3">
        <w:rPr>
          <w:rFonts w:cs="Arial"/>
          <w:sz w:val="24"/>
          <w:szCs w:val="24"/>
        </w:rPr>
        <w:t xml:space="preserve">. </w:t>
      </w:r>
      <w:r w:rsidRPr="00B60DF3">
        <w:rPr>
          <w:rFonts w:cs="Arial"/>
          <w:sz w:val="24"/>
          <w:szCs w:val="24"/>
        </w:rPr>
        <w:t>There were no agencies or organizations intentionally not consulted.</w:t>
      </w:r>
    </w:p>
    <w:p w14:paraId="10BA2390" w14:textId="77777777" w:rsidR="00104D54" w:rsidRDefault="00104D54">
      <w:pPr>
        <w:rPr>
          <w:rFonts w:cs="Arial"/>
        </w:rPr>
      </w:pPr>
    </w:p>
    <w:p w14:paraId="4FF30DC6" w14:textId="77777777" w:rsidR="00104D54" w:rsidRDefault="0029552B">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218"/>
        <w:gridCol w:w="5402"/>
      </w:tblGrid>
      <w:tr w:rsidR="00040837" w14:paraId="0621D96A" w14:textId="77777777" w:rsidTr="00807E0E">
        <w:trPr>
          <w:cantSplit/>
          <w:tblHeader/>
        </w:trPr>
        <w:tc>
          <w:tcPr>
            <w:tcW w:w="2157" w:type="dxa"/>
            <w:shd w:val="clear" w:color="auto" w:fill="8DB3E2" w:themeFill="text2" w:themeFillTint="66"/>
          </w:tcPr>
          <w:p w14:paraId="3A644331" w14:textId="77777777" w:rsidR="00104D54" w:rsidRDefault="0029552B">
            <w:pPr>
              <w:keepNext/>
              <w:widowControl w:val="0"/>
              <w:spacing w:after="0" w:line="240" w:lineRule="auto"/>
              <w:jc w:val="center"/>
              <w:rPr>
                <w:b/>
                <w:bCs/>
              </w:rPr>
            </w:pPr>
            <w:r>
              <w:rPr>
                <w:b/>
                <w:bCs/>
              </w:rPr>
              <w:t>Name of Plan</w:t>
            </w:r>
          </w:p>
        </w:tc>
        <w:tc>
          <w:tcPr>
            <w:tcW w:w="2239" w:type="dxa"/>
            <w:shd w:val="clear" w:color="auto" w:fill="8DB3E2" w:themeFill="text2" w:themeFillTint="66"/>
          </w:tcPr>
          <w:p w14:paraId="3372759C" w14:textId="77777777" w:rsidR="00104D54" w:rsidRDefault="0029552B">
            <w:pPr>
              <w:spacing w:after="0" w:line="240" w:lineRule="auto"/>
              <w:jc w:val="center"/>
              <w:rPr>
                <w:b/>
                <w:bCs/>
              </w:rPr>
            </w:pPr>
            <w:r>
              <w:rPr>
                <w:b/>
                <w:bCs/>
              </w:rPr>
              <w:t>Lead Organization</w:t>
            </w:r>
          </w:p>
        </w:tc>
        <w:tc>
          <w:tcPr>
            <w:tcW w:w="4954" w:type="dxa"/>
            <w:shd w:val="clear" w:color="auto" w:fill="8DB3E2" w:themeFill="text2" w:themeFillTint="66"/>
          </w:tcPr>
          <w:p w14:paraId="4916AE19" w14:textId="77777777" w:rsidR="00104D54" w:rsidRDefault="0029552B">
            <w:pPr>
              <w:keepNext/>
              <w:widowControl w:val="0"/>
              <w:spacing w:after="0" w:line="240" w:lineRule="auto"/>
              <w:jc w:val="center"/>
              <w:rPr>
                <w:b/>
                <w:bCs/>
              </w:rPr>
            </w:pPr>
            <w:r>
              <w:rPr>
                <w:b/>
                <w:bCs/>
              </w:rPr>
              <w:t>How do the goals of your Strategic Plan overlap with the goals of each plan?</w:t>
            </w:r>
          </w:p>
        </w:tc>
      </w:tr>
      <w:tr w:rsidR="005B3F8C" w14:paraId="141A4DBD" w14:textId="77777777">
        <w:trPr>
          <w:cantSplit/>
        </w:trPr>
        <w:tc>
          <w:tcPr>
            <w:tcW w:w="0" w:type="auto"/>
            <w:vAlign w:val="center"/>
          </w:tcPr>
          <w:p w14:paraId="0E50FD21" w14:textId="69E6A78E" w:rsidR="005B3F8C" w:rsidRDefault="005B3F8C">
            <w:pPr>
              <w:spacing w:beforeAutospacing="1" w:afterAutospacing="1"/>
              <w:rPr>
                <w:color w:val="000000"/>
              </w:rPr>
            </w:pPr>
            <w:r>
              <w:rPr>
                <w:color w:val="000000"/>
              </w:rPr>
              <w:t xml:space="preserve">Affordable Housing Plan </w:t>
            </w:r>
          </w:p>
        </w:tc>
        <w:tc>
          <w:tcPr>
            <w:tcW w:w="0" w:type="auto"/>
            <w:vAlign w:val="center"/>
          </w:tcPr>
          <w:p w14:paraId="540B9BE0" w14:textId="59F0EAB0" w:rsidR="005B3F8C" w:rsidRDefault="00E44122">
            <w:pPr>
              <w:spacing w:beforeAutospacing="1" w:afterAutospacing="1"/>
              <w:rPr>
                <w:color w:val="000000"/>
              </w:rPr>
            </w:pPr>
            <w:r>
              <w:rPr>
                <w:color w:val="000000"/>
              </w:rPr>
              <w:t>City of Hartford</w:t>
            </w:r>
          </w:p>
        </w:tc>
        <w:tc>
          <w:tcPr>
            <w:tcW w:w="0" w:type="auto"/>
            <w:vAlign w:val="center"/>
          </w:tcPr>
          <w:p w14:paraId="5C67C5C0" w14:textId="6D151498" w:rsidR="005B3F8C" w:rsidRPr="00485C9D" w:rsidRDefault="00A93F79">
            <w:pPr>
              <w:spacing w:beforeAutospacing="1" w:afterAutospacing="1"/>
              <w:rPr>
                <w:rFonts w:cs="Calibri"/>
              </w:rPr>
            </w:pPr>
            <w:r w:rsidRPr="00485C9D">
              <w:rPr>
                <w:rFonts w:cs="Calibri"/>
                <w:color w:val="404139"/>
                <w:shd w:val="clear" w:color="auto" w:fill="FFFFFF"/>
              </w:rPr>
              <w:t xml:space="preserve"> The plan assesses the city’s housing needs, opportunities, and challenges; and sets a vision, goals, and specific actions related to housing affordability for the next five years.  </w:t>
            </w:r>
          </w:p>
        </w:tc>
      </w:tr>
      <w:tr w:rsidR="00DC32A6" w14:paraId="4FA4F907" w14:textId="77777777">
        <w:trPr>
          <w:cantSplit/>
        </w:trPr>
        <w:tc>
          <w:tcPr>
            <w:tcW w:w="0" w:type="auto"/>
            <w:vAlign w:val="center"/>
          </w:tcPr>
          <w:p w14:paraId="5B9E734D" w14:textId="77777777" w:rsidR="00104D54" w:rsidRDefault="0029552B">
            <w:pPr>
              <w:spacing w:beforeAutospacing="1" w:afterAutospacing="1"/>
            </w:pPr>
            <w:r>
              <w:rPr>
                <w:color w:val="000000"/>
              </w:rPr>
              <w:t>Continuum of Care</w:t>
            </w:r>
          </w:p>
        </w:tc>
        <w:tc>
          <w:tcPr>
            <w:tcW w:w="0" w:type="auto"/>
            <w:vAlign w:val="center"/>
          </w:tcPr>
          <w:p w14:paraId="68BA28DD" w14:textId="77777777" w:rsidR="00104D54" w:rsidRDefault="0029552B">
            <w:pPr>
              <w:spacing w:beforeAutospacing="1" w:afterAutospacing="1"/>
            </w:pPr>
            <w:r>
              <w:rPr>
                <w:color w:val="000000"/>
              </w:rPr>
              <w:t>Journey Home</w:t>
            </w:r>
          </w:p>
        </w:tc>
        <w:tc>
          <w:tcPr>
            <w:tcW w:w="0" w:type="auto"/>
            <w:vAlign w:val="center"/>
          </w:tcPr>
          <w:p w14:paraId="48BE8299" w14:textId="4ACF15B2" w:rsidR="00104D54" w:rsidRPr="00B60DF3" w:rsidRDefault="00B05E57">
            <w:pPr>
              <w:spacing w:beforeAutospacing="1" w:afterAutospacing="1"/>
              <w:rPr>
                <w:highlight w:val="yellow"/>
              </w:rPr>
            </w:pPr>
            <w:r w:rsidRPr="00607FB4">
              <w:t>CDBG and ESG funding is consistent with and supportive of CoC goals.</w:t>
            </w:r>
            <w:r w:rsidRPr="00B05E57">
              <w:t xml:space="preserve"> </w:t>
            </w:r>
          </w:p>
        </w:tc>
      </w:tr>
      <w:tr w:rsidR="00DC32A6" w14:paraId="26BEB28B" w14:textId="77777777">
        <w:trPr>
          <w:cantSplit/>
        </w:trPr>
        <w:tc>
          <w:tcPr>
            <w:tcW w:w="0" w:type="auto"/>
            <w:vAlign w:val="center"/>
          </w:tcPr>
          <w:p w14:paraId="06F26C65" w14:textId="77777777" w:rsidR="00104D54" w:rsidRDefault="0029552B">
            <w:pPr>
              <w:spacing w:beforeAutospacing="1" w:afterAutospacing="1"/>
            </w:pPr>
            <w:r>
              <w:rPr>
                <w:color w:val="000000"/>
              </w:rPr>
              <w:t>2020 Five Year &amp; Annual PHA Plan</w:t>
            </w:r>
          </w:p>
        </w:tc>
        <w:tc>
          <w:tcPr>
            <w:tcW w:w="0" w:type="auto"/>
            <w:vAlign w:val="center"/>
          </w:tcPr>
          <w:p w14:paraId="1D3512EB" w14:textId="77777777" w:rsidR="00104D54" w:rsidRDefault="0029552B">
            <w:pPr>
              <w:spacing w:beforeAutospacing="1" w:afterAutospacing="1"/>
            </w:pPr>
            <w:r>
              <w:rPr>
                <w:color w:val="000000"/>
              </w:rPr>
              <w:t>Housing Authority of the City of Hartford</w:t>
            </w:r>
          </w:p>
        </w:tc>
        <w:tc>
          <w:tcPr>
            <w:tcW w:w="0" w:type="auto"/>
            <w:vAlign w:val="center"/>
          </w:tcPr>
          <w:p w14:paraId="18238C01" w14:textId="1E202A41" w:rsidR="00104D54" w:rsidRPr="00742625" w:rsidRDefault="00742625">
            <w:pPr>
              <w:spacing w:beforeAutospacing="1" w:afterAutospacing="1"/>
            </w:pPr>
            <w:r>
              <w:t xml:space="preserve">As an agency that houses low-income persons, the shared goals of creating healthy communities and expanding opportunities are shared goals. </w:t>
            </w:r>
          </w:p>
        </w:tc>
      </w:tr>
      <w:tr w:rsidR="00DC32A6" w14:paraId="18837417" w14:textId="77777777">
        <w:trPr>
          <w:cantSplit/>
        </w:trPr>
        <w:tc>
          <w:tcPr>
            <w:tcW w:w="0" w:type="auto"/>
            <w:vAlign w:val="center"/>
          </w:tcPr>
          <w:p w14:paraId="754BFAFF" w14:textId="77777777" w:rsidR="00104D54" w:rsidRDefault="0029552B">
            <w:pPr>
              <w:spacing w:beforeAutospacing="1" w:afterAutospacing="1"/>
            </w:pPr>
            <w:r>
              <w:rPr>
                <w:color w:val="000000"/>
              </w:rPr>
              <w:t>Hartford City Plan</w:t>
            </w:r>
          </w:p>
        </w:tc>
        <w:tc>
          <w:tcPr>
            <w:tcW w:w="0" w:type="auto"/>
            <w:vAlign w:val="center"/>
          </w:tcPr>
          <w:p w14:paraId="7EE90D68" w14:textId="77777777" w:rsidR="00104D54" w:rsidRDefault="0029552B">
            <w:pPr>
              <w:spacing w:beforeAutospacing="1" w:afterAutospacing="1"/>
            </w:pPr>
            <w:r>
              <w:rPr>
                <w:color w:val="000000"/>
              </w:rPr>
              <w:t>City of Hartford, Planning and Zoning Commission</w:t>
            </w:r>
          </w:p>
        </w:tc>
        <w:tc>
          <w:tcPr>
            <w:tcW w:w="0" w:type="auto"/>
            <w:vAlign w:val="center"/>
          </w:tcPr>
          <w:p w14:paraId="4DB449E3" w14:textId="5272A7B2" w:rsidR="00104D54" w:rsidRPr="00742625" w:rsidRDefault="00040837">
            <w:pPr>
              <w:spacing w:beforeAutospacing="1" w:afterAutospacing="1"/>
            </w:pPr>
            <w:r>
              <w:rPr>
                <w:color w:val="000000"/>
              </w:rPr>
              <w:t xml:space="preserve">Healthy communities require progressive policies and enforcement of </w:t>
            </w:r>
            <w:r w:rsidR="00DC32A6">
              <w:rPr>
                <w:color w:val="000000"/>
              </w:rPr>
              <w:t>building and zoning code</w:t>
            </w:r>
            <w:r w:rsidR="000C6E37">
              <w:rPr>
                <w:color w:val="000000"/>
              </w:rPr>
              <w:t>s</w:t>
            </w:r>
            <w:r w:rsidR="00DC32A6">
              <w:rPr>
                <w:color w:val="000000"/>
              </w:rPr>
              <w:t xml:space="preserve">. The Hartford City Plan is consistent with goals to improve all Hartford neighborhoods. </w:t>
            </w:r>
          </w:p>
        </w:tc>
      </w:tr>
    </w:tbl>
    <w:p w14:paraId="26690C41" w14:textId="5864F592" w:rsidR="00104D54" w:rsidRDefault="0029552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14:paraId="2707F15B" w14:textId="77777777" w:rsidR="00104D54" w:rsidRDefault="00104D54"/>
    <w:p w14:paraId="76C2FE6E" w14:textId="1AA73744" w:rsidR="00104D54" w:rsidRDefault="0029552B" w:rsidP="00487F20">
      <w:pPr>
        <w:spacing w:after="0"/>
        <w:rPr>
          <w:b/>
          <w:sz w:val="24"/>
          <w:szCs w:val="24"/>
        </w:rPr>
      </w:pPr>
      <w:r>
        <w:rPr>
          <w:b/>
          <w:sz w:val="24"/>
          <w:szCs w:val="24"/>
        </w:rPr>
        <w:t xml:space="preserve">Narrative </w:t>
      </w:r>
    </w:p>
    <w:p w14:paraId="31A7C204" w14:textId="5ED0DB43" w:rsidR="00104D54" w:rsidRPr="00EC4EC4" w:rsidRDefault="0029552B" w:rsidP="00487F20">
      <w:pPr>
        <w:spacing w:after="0"/>
        <w:rPr>
          <w:rFonts w:cs="Arial"/>
          <w:sz w:val="24"/>
          <w:szCs w:val="24"/>
        </w:rPr>
      </w:pPr>
      <w:r w:rsidRPr="00EC4EC4">
        <w:rPr>
          <w:rFonts w:cs="Arial"/>
          <w:sz w:val="24"/>
          <w:szCs w:val="24"/>
        </w:rPr>
        <w:t xml:space="preserve">The City of Hartford’s Office of Grants Administration, a division of the Office of Management, Budget, Grants, and Revenue, is the administrating agency for the CDBG, ESG and HOPWA programs. The City of Hartford’s Housing Division of the Department of Development Services administers the HOME </w:t>
      </w:r>
      <w:r w:rsidR="002D0ED1">
        <w:rPr>
          <w:rFonts w:cs="Arial"/>
          <w:sz w:val="24"/>
          <w:szCs w:val="24"/>
        </w:rPr>
        <w:t>p</w:t>
      </w:r>
      <w:r w:rsidR="002D0ED1" w:rsidRPr="00EC4EC4">
        <w:rPr>
          <w:rFonts w:cs="Arial"/>
          <w:sz w:val="24"/>
          <w:szCs w:val="24"/>
        </w:rPr>
        <w:t>rogram</w:t>
      </w:r>
      <w:r w:rsidR="000127B2">
        <w:rPr>
          <w:rFonts w:cs="Arial"/>
          <w:sz w:val="24"/>
          <w:szCs w:val="24"/>
        </w:rPr>
        <w:t xml:space="preserve">, the HOME ARP program, and the </w:t>
      </w:r>
      <w:r w:rsidR="000A5E38">
        <w:rPr>
          <w:rFonts w:cs="Arial"/>
          <w:sz w:val="24"/>
          <w:szCs w:val="24"/>
        </w:rPr>
        <w:t>City’s Section 8 program</w:t>
      </w:r>
      <w:r w:rsidRPr="00EC4EC4">
        <w:rPr>
          <w:rFonts w:cs="Arial"/>
          <w:sz w:val="24"/>
          <w:szCs w:val="24"/>
        </w:rPr>
        <w:t>.  Close coordination is maintained within City departments and community partners for CDBG, HOME, ESG and HOPWA projects.</w:t>
      </w:r>
    </w:p>
    <w:p w14:paraId="0BCAD744" w14:textId="77777777" w:rsidR="00104D54" w:rsidRDefault="00104D54" w:rsidP="00487F20">
      <w:pPr>
        <w:rPr>
          <w:rFonts w:cs="Arial"/>
        </w:rPr>
        <w:sectPr w:rsidR="00104D54" w:rsidSect="00C82A1C">
          <w:pgSz w:w="12240" w:h="15840"/>
          <w:pgMar w:top="1440" w:right="1440" w:bottom="1440" w:left="1440" w:header="720" w:footer="720" w:gutter="0"/>
          <w:cols w:space="720"/>
          <w:docGrid w:linePitch="360"/>
        </w:sectPr>
      </w:pPr>
    </w:p>
    <w:p w14:paraId="1FFCDA68" w14:textId="0DE8E9D7" w:rsidR="00487F20" w:rsidRPr="00487F20" w:rsidRDefault="0029552B" w:rsidP="00F639F7">
      <w:pPr>
        <w:pStyle w:val="Style2"/>
      </w:pPr>
      <w:r>
        <w:t>AP-12 Participation – 91.105, 91.200(c)</w:t>
      </w:r>
    </w:p>
    <w:p w14:paraId="46709FE8" w14:textId="77777777" w:rsidR="00104D54" w:rsidRDefault="0029552B" w:rsidP="00487F20">
      <w:pPr>
        <w:spacing w:after="0" w:line="23" w:lineRule="atLeast"/>
        <w:rPr>
          <w:b/>
          <w:sz w:val="24"/>
          <w:szCs w:val="24"/>
        </w:rPr>
      </w:pPr>
      <w:r>
        <w:rPr>
          <w:b/>
          <w:sz w:val="24"/>
          <w:szCs w:val="24"/>
        </w:rPr>
        <w:t>1.</w:t>
      </w:r>
      <w:r>
        <w:rPr>
          <w:b/>
          <w:sz w:val="24"/>
          <w:szCs w:val="24"/>
        </w:rPr>
        <w:tab/>
        <w:t>Summary of citizen participation process/Efforts made to broaden citizen participation</w:t>
      </w:r>
    </w:p>
    <w:p w14:paraId="69B35A86" w14:textId="5E861055" w:rsidR="00104D54" w:rsidRDefault="0029552B" w:rsidP="00487F20">
      <w:pPr>
        <w:spacing w:after="0" w:line="23" w:lineRule="atLeast"/>
        <w:rPr>
          <w:b/>
          <w:sz w:val="24"/>
          <w:szCs w:val="24"/>
        </w:rPr>
      </w:pPr>
      <w:r>
        <w:rPr>
          <w:b/>
          <w:sz w:val="24"/>
          <w:szCs w:val="24"/>
        </w:rPr>
        <w:t xml:space="preserve">Summarize citizen participation process and how it impacted </w:t>
      </w:r>
      <w:r w:rsidR="00837B28">
        <w:rPr>
          <w:b/>
          <w:sz w:val="24"/>
          <w:szCs w:val="24"/>
        </w:rPr>
        <w:t>goal setting</w:t>
      </w:r>
    </w:p>
    <w:p w14:paraId="20A4BF51" w14:textId="77777777" w:rsidR="00104D54" w:rsidRDefault="00104D54" w:rsidP="00487F20">
      <w:pPr>
        <w:spacing w:after="0" w:line="23" w:lineRule="atLeast"/>
        <w:rPr>
          <w:b/>
          <w:sz w:val="24"/>
          <w:szCs w:val="24"/>
        </w:rPr>
      </w:pPr>
    </w:p>
    <w:p w14:paraId="43DD1B27" w14:textId="26E690FF" w:rsidR="00AC736A" w:rsidRPr="00305E21" w:rsidRDefault="00AC736A" w:rsidP="0023092B">
      <w:pPr>
        <w:spacing w:after="0"/>
        <w:rPr>
          <w:rFonts w:asciiTheme="minorHAnsi" w:hAnsiTheme="minorHAnsi" w:cstheme="minorHAnsi"/>
          <w:sz w:val="24"/>
          <w:szCs w:val="24"/>
        </w:rPr>
      </w:pPr>
      <w:r w:rsidRPr="00305E21">
        <w:rPr>
          <w:rFonts w:asciiTheme="minorHAnsi" w:hAnsiTheme="minorHAnsi" w:cstheme="minorHAnsi"/>
          <w:sz w:val="24"/>
          <w:szCs w:val="24"/>
        </w:rPr>
        <w:t xml:space="preserve">The City of </w:t>
      </w:r>
      <w:r w:rsidR="002D4C2D" w:rsidRPr="00305E21">
        <w:rPr>
          <w:rFonts w:asciiTheme="minorHAnsi" w:hAnsiTheme="minorHAnsi" w:cstheme="minorHAnsi"/>
          <w:sz w:val="24"/>
          <w:szCs w:val="24"/>
        </w:rPr>
        <w:t>Hartford</w:t>
      </w:r>
      <w:r w:rsidRPr="00305E21">
        <w:rPr>
          <w:rFonts w:asciiTheme="minorHAnsi" w:hAnsiTheme="minorHAnsi" w:cstheme="minorHAnsi"/>
          <w:sz w:val="24"/>
          <w:szCs w:val="24"/>
        </w:rPr>
        <w:t xml:space="preserve"> adhered to its Citizen Participation Plan, which includes the outreach methods recommended by HUD. These outreach efforts included broadly advertised hearings held at convenient</w:t>
      </w:r>
      <w:r w:rsidR="00305E21" w:rsidRPr="00305E21">
        <w:rPr>
          <w:rFonts w:asciiTheme="minorHAnsi" w:hAnsiTheme="minorHAnsi" w:cstheme="minorHAnsi"/>
          <w:sz w:val="24"/>
          <w:szCs w:val="24"/>
        </w:rPr>
        <w:t xml:space="preserve">, accessible </w:t>
      </w:r>
      <w:r w:rsidRPr="00305E21">
        <w:rPr>
          <w:rFonts w:asciiTheme="minorHAnsi" w:hAnsiTheme="minorHAnsi" w:cstheme="minorHAnsi"/>
          <w:sz w:val="24"/>
          <w:szCs w:val="24"/>
        </w:rPr>
        <w:t>location</w:t>
      </w:r>
      <w:r w:rsidR="000C6E37">
        <w:rPr>
          <w:rFonts w:asciiTheme="minorHAnsi" w:hAnsiTheme="minorHAnsi" w:cstheme="minorHAnsi"/>
          <w:sz w:val="24"/>
          <w:szCs w:val="24"/>
        </w:rPr>
        <w:t>s</w:t>
      </w:r>
      <w:r w:rsidRPr="00305E21">
        <w:rPr>
          <w:rFonts w:asciiTheme="minorHAnsi" w:hAnsiTheme="minorHAnsi" w:cstheme="minorHAnsi"/>
          <w:sz w:val="24"/>
          <w:szCs w:val="24"/>
        </w:rPr>
        <w:t>,</w:t>
      </w:r>
      <w:r w:rsidR="001244FC" w:rsidRPr="00305E21">
        <w:rPr>
          <w:rFonts w:asciiTheme="minorHAnsi" w:hAnsiTheme="minorHAnsi" w:cstheme="minorHAnsi"/>
          <w:sz w:val="24"/>
          <w:szCs w:val="24"/>
        </w:rPr>
        <w:t xml:space="preserve"> mailing of notices </w:t>
      </w:r>
      <w:r w:rsidR="00046543" w:rsidRPr="00305E21">
        <w:rPr>
          <w:rFonts w:asciiTheme="minorHAnsi" w:hAnsiTheme="minorHAnsi" w:cstheme="minorHAnsi"/>
          <w:sz w:val="24"/>
          <w:szCs w:val="24"/>
        </w:rPr>
        <w:t>to interested parties,</w:t>
      </w:r>
      <w:r w:rsidRPr="00305E21">
        <w:rPr>
          <w:rFonts w:asciiTheme="minorHAnsi" w:hAnsiTheme="minorHAnsi" w:cstheme="minorHAnsi"/>
          <w:sz w:val="24"/>
          <w:szCs w:val="24"/>
        </w:rPr>
        <w:t xml:space="preserve"> </w:t>
      </w:r>
      <w:r w:rsidR="00185E00" w:rsidRPr="00305E21">
        <w:rPr>
          <w:rFonts w:asciiTheme="minorHAnsi" w:hAnsiTheme="minorHAnsi" w:cstheme="minorHAnsi"/>
          <w:sz w:val="24"/>
          <w:szCs w:val="24"/>
        </w:rPr>
        <w:t>utilization of virtual</w:t>
      </w:r>
      <w:r w:rsidR="00305E21" w:rsidRPr="00305E21">
        <w:rPr>
          <w:rFonts w:asciiTheme="minorHAnsi" w:hAnsiTheme="minorHAnsi" w:cstheme="minorHAnsi"/>
          <w:sz w:val="24"/>
          <w:szCs w:val="24"/>
        </w:rPr>
        <w:t xml:space="preserve"> media</w:t>
      </w:r>
      <w:r w:rsidRPr="00305E21">
        <w:rPr>
          <w:rFonts w:asciiTheme="minorHAnsi" w:hAnsiTheme="minorHAnsi" w:cstheme="minorHAnsi"/>
          <w:sz w:val="24"/>
          <w:szCs w:val="24"/>
        </w:rPr>
        <w:t xml:space="preserve">, and the provision of technical assistance workshops to detail </w:t>
      </w:r>
      <w:r w:rsidR="00B448F7" w:rsidRPr="00305E21">
        <w:rPr>
          <w:rFonts w:asciiTheme="minorHAnsi" w:hAnsiTheme="minorHAnsi" w:cstheme="minorHAnsi"/>
          <w:sz w:val="24"/>
          <w:szCs w:val="24"/>
        </w:rPr>
        <w:t xml:space="preserve">application and planning </w:t>
      </w:r>
      <w:r w:rsidRPr="00305E21">
        <w:rPr>
          <w:rFonts w:asciiTheme="minorHAnsi" w:hAnsiTheme="minorHAnsi" w:cstheme="minorHAnsi"/>
          <w:sz w:val="24"/>
          <w:szCs w:val="24"/>
        </w:rPr>
        <w:t xml:space="preserve">process. </w:t>
      </w:r>
    </w:p>
    <w:p w14:paraId="6353A56C" w14:textId="77777777" w:rsidR="00185E00" w:rsidRPr="00305E21" w:rsidRDefault="00185E00" w:rsidP="00487F20">
      <w:pPr>
        <w:spacing w:after="0" w:line="23" w:lineRule="atLeast"/>
        <w:rPr>
          <w:rFonts w:asciiTheme="minorHAnsi" w:hAnsiTheme="minorHAnsi" w:cstheme="minorHAnsi"/>
          <w:sz w:val="24"/>
          <w:szCs w:val="24"/>
        </w:rPr>
      </w:pPr>
    </w:p>
    <w:p w14:paraId="0A3ECCF8" w14:textId="3433285A" w:rsidR="002D4C2D" w:rsidRPr="00305E21" w:rsidRDefault="002D4C2D" w:rsidP="00487F20">
      <w:pPr>
        <w:spacing w:after="0" w:line="23" w:lineRule="atLeast"/>
        <w:rPr>
          <w:rFonts w:asciiTheme="minorHAnsi" w:hAnsiTheme="minorHAnsi" w:cstheme="minorHAnsi"/>
          <w:sz w:val="24"/>
          <w:szCs w:val="24"/>
        </w:rPr>
      </w:pPr>
      <w:r w:rsidRPr="00305E21">
        <w:rPr>
          <w:rFonts w:asciiTheme="minorHAnsi" w:hAnsiTheme="minorHAnsi" w:cstheme="minorHAnsi"/>
          <w:sz w:val="24"/>
          <w:szCs w:val="24"/>
        </w:rPr>
        <w:t xml:space="preserve">The </w:t>
      </w:r>
      <w:r w:rsidR="00B448F7" w:rsidRPr="00305E21">
        <w:rPr>
          <w:rFonts w:asciiTheme="minorHAnsi" w:hAnsiTheme="minorHAnsi" w:cstheme="minorHAnsi"/>
          <w:sz w:val="24"/>
          <w:szCs w:val="24"/>
        </w:rPr>
        <w:t>Citizen</w:t>
      </w:r>
      <w:r w:rsidR="00305E21">
        <w:rPr>
          <w:rFonts w:asciiTheme="minorHAnsi" w:hAnsiTheme="minorHAnsi" w:cstheme="minorHAnsi"/>
          <w:sz w:val="24"/>
          <w:szCs w:val="24"/>
        </w:rPr>
        <w:t xml:space="preserve"> Participation</w:t>
      </w:r>
      <w:r w:rsidR="00B448F7" w:rsidRPr="00305E21">
        <w:rPr>
          <w:rFonts w:asciiTheme="minorHAnsi" w:hAnsiTheme="minorHAnsi" w:cstheme="minorHAnsi"/>
          <w:sz w:val="24"/>
          <w:szCs w:val="24"/>
        </w:rPr>
        <w:t xml:space="preserve"> </w:t>
      </w:r>
      <w:r w:rsidRPr="00305E21">
        <w:rPr>
          <w:rFonts w:asciiTheme="minorHAnsi" w:hAnsiTheme="minorHAnsi" w:cstheme="minorHAnsi"/>
          <w:sz w:val="24"/>
          <w:szCs w:val="24"/>
        </w:rPr>
        <w:t xml:space="preserve">process includes the review for consistency with the goals established </w:t>
      </w:r>
      <w:r w:rsidR="00B448F7" w:rsidRPr="00305E21">
        <w:rPr>
          <w:rFonts w:asciiTheme="minorHAnsi" w:hAnsiTheme="minorHAnsi" w:cstheme="minorHAnsi"/>
          <w:sz w:val="24"/>
          <w:szCs w:val="24"/>
        </w:rPr>
        <w:t xml:space="preserve">within the approved Consolidated Plan </w:t>
      </w:r>
      <w:r w:rsidR="00185E00" w:rsidRPr="00305E21">
        <w:rPr>
          <w:rFonts w:asciiTheme="minorHAnsi" w:hAnsiTheme="minorHAnsi" w:cstheme="minorHAnsi"/>
          <w:sz w:val="24"/>
          <w:szCs w:val="24"/>
        </w:rPr>
        <w:t>(2</w:t>
      </w:r>
      <w:r w:rsidR="00B448F7" w:rsidRPr="00305E21">
        <w:rPr>
          <w:rFonts w:asciiTheme="minorHAnsi" w:hAnsiTheme="minorHAnsi" w:cstheme="minorHAnsi"/>
          <w:sz w:val="24"/>
          <w:szCs w:val="24"/>
        </w:rPr>
        <w:t>0</w:t>
      </w:r>
      <w:r w:rsidR="00307D4F" w:rsidRPr="00305E21">
        <w:rPr>
          <w:rFonts w:asciiTheme="minorHAnsi" w:hAnsiTheme="minorHAnsi" w:cstheme="minorHAnsi"/>
          <w:sz w:val="24"/>
          <w:szCs w:val="24"/>
        </w:rPr>
        <w:t xml:space="preserve">20-2024) </w:t>
      </w:r>
      <w:r w:rsidR="00305E21">
        <w:rPr>
          <w:rFonts w:asciiTheme="minorHAnsi" w:hAnsiTheme="minorHAnsi" w:cstheme="minorHAnsi"/>
          <w:sz w:val="24"/>
          <w:szCs w:val="24"/>
        </w:rPr>
        <w:t xml:space="preserve">that </w:t>
      </w:r>
      <w:r w:rsidRPr="00305E21">
        <w:rPr>
          <w:rFonts w:asciiTheme="minorHAnsi" w:hAnsiTheme="minorHAnsi" w:cstheme="minorHAnsi"/>
          <w:sz w:val="24"/>
          <w:szCs w:val="24"/>
        </w:rPr>
        <w:t>enabled the City to establish Annual Action Plan goals that capitalized on existing networks, identified opportunities to leverage existing investments, and to focus the investment of public resources on the highest priority needs.</w:t>
      </w:r>
    </w:p>
    <w:p w14:paraId="1739A6D5" w14:textId="77777777" w:rsidR="00104D54" w:rsidRDefault="00104D54" w:rsidP="00487F20">
      <w:pPr>
        <w:spacing w:after="0" w:line="23" w:lineRule="atLeast"/>
        <w:rPr>
          <w:rFonts w:cs="Arial"/>
        </w:rPr>
      </w:pPr>
    </w:p>
    <w:p w14:paraId="19C20489" w14:textId="77777777" w:rsidR="00104D54" w:rsidRDefault="0029552B" w:rsidP="00487F20">
      <w:pPr>
        <w:keepNext/>
        <w:spacing w:after="0" w:line="23" w:lineRule="atLeast"/>
        <w:rPr>
          <w:b/>
          <w:sz w:val="24"/>
          <w:szCs w:val="24"/>
        </w:rPr>
      </w:pPr>
      <w:r>
        <w:rPr>
          <w:b/>
          <w:sz w:val="24"/>
          <w:szCs w:val="24"/>
        </w:rPr>
        <w:t>Citizen Participation Outreach</w:t>
      </w:r>
    </w:p>
    <w:p w14:paraId="24EFD64C" w14:textId="77777777" w:rsidR="00487F20" w:rsidRDefault="00487F20" w:rsidP="00487F20">
      <w:pPr>
        <w:keepNext/>
        <w:spacing w:after="0" w:line="23" w:lineRule="atLeast"/>
        <w:rPr>
          <w:b/>
          <w:sz w:val="24"/>
          <w:szCs w:val="24"/>
        </w:rPr>
      </w:pPr>
    </w:p>
    <w:tbl>
      <w:tblPr>
        <w:tblW w:w="519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171"/>
        <w:gridCol w:w="1532"/>
        <w:gridCol w:w="1619"/>
        <w:gridCol w:w="2070"/>
        <w:gridCol w:w="1619"/>
        <w:gridCol w:w="989"/>
      </w:tblGrid>
      <w:tr w:rsidR="00D64172" w14:paraId="20AFBE36" w14:textId="77777777" w:rsidTr="00F6359E">
        <w:trPr>
          <w:cantSplit/>
          <w:tblHeader/>
        </w:trPr>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34B65D" w14:textId="2BAC98C4" w:rsidR="00104D54" w:rsidRDefault="0029552B">
            <w:pPr>
              <w:keepNext/>
              <w:spacing w:after="0" w:line="240" w:lineRule="auto"/>
              <w:jc w:val="center"/>
              <w:rPr>
                <w:b/>
                <w:bCs/>
              </w:rPr>
            </w:pPr>
            <w:r>
              <w:rPr>
                <w:b/>
                <w:bCs/>
              </w:rPr>
              <w:t>Sort Order</w:t>
            </w:r>
          </w:p>
        </w:tc>
        <w:tc>
          <w:tcPr>
            <w:tcW w:w="602"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44E945" w14:textId="77777777" w:rsidR="00104D54" w:rsidRDefault="0029552B">
            <w:pPr>
              <w:keepNext/>
              <w:spacing w:after="0" w:line="240" w:lineRule="auto"/>
              <w:jc w:val="center"/>
              <w:rPr>
                <w:b/>
              </w:rPr>
            </w:pPr>
            <w:r>
              <w:rPr>
                <w:b/>
                <w:bCs/>
              </w:rPr>
              <w:t>Mode of Outreach</w:t>
            </w:r>
          </w:p>
        </w:tc>
        <w:tc>
          <w:tcPr>
            <w:tcW w:w="78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B5F3F3" w14:textId="13253AC4" w:rsidR="00104D54" w:rsidRDefault="0029552B">
            <w:pPr>
              <w:keepNext/>
              <w:spacing w:after="0" w:line="240" w:lineRule="auto"/>
              <w:jc w:val="center"/>
              <w:rPr>
                <w:b/>
              </w:rPr>
            </w:pPr>
            <w:r w:rsidRPr="005417D6">
              <w:rPr>
                <w:b/>
                <w:bCs/>
                <w:sz w:val="20"/>
                <w:szCs w:val="20"/>
              </w:rPr>
              <w:t>Target of</w:t>
            </w:r>
            <w:r w:rsidR="005417D6">
              <w:rPr>
                <w:b/>
                <w:bCs/>
                <w:sz w:val="20"/>
                <w:szCs w:val="20"/>
              </w:rPr>
              <w:t xml:space="preserve">        </w:t>
            </w:r>
            <w:r w:rsidRPr="005417D6">
              <w:rPr>
                <w:b/>
                <w:bCs/>
                <w:sz w:val="20"/>
                <w:szCs w:val="20"/>
              </w:rPr>
              <w:t>Outreach</w:t>
            </w:r>
          </w:p>
        </w:tc>
        <w:tc>
          <w:tcPr>
            <w:tcW w:w="83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5CA317" w14:textId="77777777" w:rsidR="00104D54" w:rsidRDefault="0029552B">
            <w:pPr>
              <w:keepNext/>
              <w:spacing w:after="0" w:line="240" w:lineRule="auto"/>
              <w:jc w:val="center"/>
              <w:rPr>
                <w:b/>
                <w:bCs/>
              </w:rPr>
            </w:pPr>
            <w:r>
              <w:rPr>
                <w:b/>
                <w:bCs/>
              </w:rPr>
              <w:t>Summary of </w:t>
            </w:r>
          </w:p>
          <w:p w14:paraId="15E9A630" w14:textId="188AB1F7" w:rsidR="00104D54" w:rsidRDefault="0029552B">
            <w:pPr>
              <w:keepNext/>
              <w:spacing w:after="0" w:line="240" w:lineRule="auto"/>
              <w:jc w:val="center"/>
              <w:rPr>
                <w:b/>
              </w:rPr>
            </w:pPr>
            <w:r>
              <w:rPr>
                <w:b/>
                <w:bCs/>
              </w:rPr>
              <w:t>response/</w:t>
            </w:r>
            <w:r w:rsidR="005417D6">
              <w:rPr>
                <w:b/>
                <w:bCs/>
              </w:rPr>
              <w:t xml:space="preserve"> </w:t>
            </w:r>
            <w:r>
              <w:rPr>
                <w:b/>
                <w:bCs/>
              </w:rPr>
              <w:t>attendance</w:t>
            </w:r>
          </w:p>
        </w:tc>
        <w:tc>
          <w:tcPr>
            <w:tcW w:w="106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994A97" w14:textId="77777777" w:rsidR="00104D54" w:rsidRDefault="0029552B">
            <w:pPr>
              <w:keepNext/>
              <w:spacing w:after="0" w:line="240" w:lineRule="auto"/>
              <w:jc w:val="center"/>
              <w:rPr>
                <w:b/>
                <w:bCs/>
              </w:rPr>
            </w:pPr>
            <w:r>
              <w:rPr>
                <w:b/>
                <w:bCs/>
              </w:rPr>
              <w:t>Summary of </w:t>
            </w:r>
          </w:p>
          <w:p w14:paraId="76CF63CF" w14:textId="77777777" w:rsidR="00104D54" w:rsidRDefault="0029552B">
            <w:pPr>
              <w:keepNext/>
              <w:spacing w:after="0" w:line="240" w:lineRule="auto"/>
              <w:jc w:val="center"/>
              <w:rPr>
                <w:b/>
              </w:rPr>
            </w:pPr>
            <w:r>
              <w:rPr>
                <w:b/>
                <w:bCs/>
              </w:rPr>
              <w:t>comments received</w:t>
            </w:r>
          </w:p>
        </w:tc>
        <w:tc>
          <w:tcPr>
            <w:tcW w:w="83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34FE0E" w14:textId="61F187B7" w:rsidR="00104D54" w:rsidRDefault="0029552B">
            <w:pPr>
              <w:keepNext/>
              <w:spacing w:after="0" w:line="240" w:lineRule="auto"/>
              <w:jc w:val="center"/>
              <w:rPr>
                <w:b/>
              </w:rPr>
            </w:pPr>
            <w:r>
              <w:rPr>
                <w:b/>
                <w:bCs/>
              </w:rPr>
              <w:t>Summary of </w:t>
            </w:r>
            <w:r w:rsidR="005417D6">
              <w:rPr>
                <w:b/>
                <w:bCs/>
              </w:rPr>
              <w:t xml:space="preserve">       </w:t>
            </w:r>
            <w:r>
              <w:rPr>
                <w:b/>
                <w:bCs/>
              </w:rPr>
              <w:t>comments not accepted and reasons</w:t>
            </w:r>
          </w:p>
        </w:tc>
        <w:tc>
          <w:tcPr>
            <w:tcW w:w="50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030A52" w14:textId="77777777" w:rsidR="00104D54" w:rsidRDefault="0029552B">
            <w:pPr>
              <w:keepNext/>
              <w:spacing w:after="0" w:line="240" w:lineRule="auto"/>
              <w:jc w:val="center"/>
              <w:rPr>
                <w:b/>
              </w:rPr>
            </w:pPr>
            <w:r w:rsidRPr="003E3037">
              <w:rPr>
                <w:b/>
                <w:bCs/>
                <w:sz w:val="20"/>
                <w:szCs w:val="20"/>
              </w:rPr>
              <w:t>URL (If applicable)</w:t>
            </w:r>
          </w:p>
        </w:tc>
      </w:tr>
      <w:tr w:rsidR="00D64172" w14:paraId="136208B2" w14:textId="77777777" w:rsidTr="00F6359E">
        <w:trPr>
          <w:cantSplit/>
        </w:trPr>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20EFF7" w14:textId="77777777" w:rsidR="00104D54" w:rsidRDefault="0029552B">
            <w:pPr>
              <w:spacing w:beforeAutospacing="1" w:afterAutospacing="1"/>
            </w:pPr>
            <w:r>
              <w:rPr>
                <w:color w:val="000000"/>
              </w:rPr>
              <w:t>1</w:t>
            </w:r>
          </w:p>
        </w:tc>
        <w:tc>
          <w:tcPr>
            <w:tcW w:w="602" w:type="pct"/>
            <w:tcBorders>
              <w:top w:val="single" w:sz="4" w:space="0" w:color="auto"/>
              <w:left w:val="single" w:sz="4" w:space="0" w:color="auto"/>
              <w:bottom w:val="single" w:sz="4" w:space="0" w:color="auto"/>
              <w:right w:val="single" w:sz="4" w:space="0" w:color="auto"/>
            </w:tcBorders>
            <w:vAlign w:val="center"/>
          </w:tcPr>
          <w:p w14:paraId="37A2A21C" w14:textId="77777777" w:rsidR="00104D54" w:rsidRDefault="0029552B">
            <w:pPr>
              <w:spacing w:beforeAutospacing="1" w:afterAutospacing="1"/>
            </w:pPr>
            <w:r>
              <w:rPr>
                <w:color w:val="000000"/>
              </w:rPr>
              <w:t>Public Meeting</w:t>
            </w:r>
          </w:p>
        </w:tc>
        <w:tc>
          <w:tcPr>
            <w:tcW w:w="788" w:type="pct"/>
            <w:tcBorders>
              <w:top w:val="single" w:sz="4" w:space="0" w:color="auto"/>
              <w:left w:val="single" w:sz="4" w:space="0" w:color="auto"/>
              <w:bottom w:val="single" w:sz="4" w:space="0" w:color="auto"/>
              <w:right w:val="single" w:sz="4" w:space="0" w:color="auto"/>
            </w:tcBorders>
            <w:vAlign w:val="center"/>
          </w:tcPr>
          <w:p w14:paraId="3CBD25A9" w14:textId="19E1527A" w:rsidR="000C6E37" w:rsidRDefault="0029552B" w:rsidP="000C6E37">
            <w:pPr>
              <w:spacing w:after="0"/>
              <w:rPr>
                <w:color w:val="000000"/>
              </w:rPr>
            </w:pPr>
            <w:r>
              <w:rPr>
                <w:color w:val="000000"/>
              </w:rPr>
              <w:br/>
              <w:t xml:space="preserve"> </w:t>
            </w:r>
            <w:r>
              <w:rPr>
                <w:color w:val="000000"/>
              </w:rPr>
              <w:br/>
              <w:t>Non-targeted/</w:t>
            </w:r>
            <w:r w:rsidR="00D64172">
              <w:rPr>
                <w:color w:val="000000"/>
              </w:rPr>
              <w:t xml:space="preserve"> </w:t>
            </w:r>
            <w:r>
              <w:rPr>
                <w:color w:val="000000"/>
              </w:rPr>
              <w:t>broad community</w:t>
            </w:r>
            <w:r>
              <w:rPr>
                <w:color w:val="000000"/>
              </w:rPr>
              <w:br/>
              <w:t xml:space="preserve"> </w:t>
            </w:r>
            <w:r>
              <w:rPr>
                <w:color w:val="000000"/>
              </w:rPr>
              <w:br/>
              <w:t>Agencies/</w:t>
            </w:r>
          </w:p>
          <w:p w14:paraId="7531DBAB" w14:textId="3F5AAAE6" w:rsidR="00104D54" w:rsidRDefault="0029552B" w:rsidP="000C6E37">
            <w:pPr>
              <w:spacing w:after="0"/>
            </w:pPr>
            <w:r>
              <w:rPr>
                <w:color w:val="000000"/>
              </w:rPr>
              <w:t>Organizations</w:t>
            </w:r>
          </w:p>
        </w:tc>
        <w:tc>
          <w:tcPr>
            <w:tcW w:w="833" w:type="pct"/>
            <w:tcBorders>
              <w:top w:val="single" w:sz="4" w:space="0" w:color="auto"/>
              <w:left w:val="single" w:sz="4" w:space="0" w:color="auto"/>
              <w:bottom w:val="single" w:sz="4" w:space="0" w:color="auto"/>
              <w:right w:val="single" w:sz="4" w:space="0" w:color="auto"/>
            </w:tcBorders>
            <w:vAlign w:val="center"/>
          </w:tcPr>
          <w:p w14:paraId="14C5249D" w14:textId="68F5035F" w:rsidR="00104D54" w:rsidRDefault="00F268D1">
            <w:pPr>
              <w:spacing w:beforeAutospacing="1" w:afterAutospacing="1"/>
            </w:pPr>
            <w:r w:rsidRPr="00F268D1">
              <w:t>Ads run in Hartford Courant, Hartford News and Spanish La Voz Hispana regarding Action Plan process and opportunity to provide input on community needs. Meetings held on Jan 24, 2024 at 1:30 and 5:30 PM</w:t>
            </w:r>
          </w:p>
        </w:tc>
        <w:tc>
          <w:tcPr>
            <w:tcW w:w="1065" w:type="pct"/>
            <w:tcBorders>
              <w:top w:val="single" w:sz="4" w:space="0" w:color="auto"/>
              <w:left w:val="single" w:sz="4" w:space="0" w:color="auto"/>
              <w:bottom w:val="single" w:sz="4" w:space="0" w:color="auto"/>
              <w:right w:val="single" w:sz="4" w:space="0" w:color="auto"/>
            </w:tcBorders>
            <w:vAlign w:val="center"/>
          </w:tcPr>
          <w:p w14:paraId="2EB8B1F2" w14:textId="608E1D72" w:rsidR="002C011D" w:rsidRDefault="00853CA0" w:rsidP="002C011D">
            <w:r>
              <w:t xml:space="preserve">Residents </w:t>
            </w:r>
            <w:r w:rsidR="002C010E">
              <w:t xml:space="preserve">sought </w:t>
            </w:r>
            <w:r w:rsidR="002C011D">
              <w:t>information on programs</w:t>
            </w:r>
            <w:r w:rsidR="00781358">
              <w:t xml:space="preserve"> and eligible activities. </w:t>
            </w:r>
            <w:r w:rsidR="002C011D">
              <w:t xml:space="preserve"> Interest was expressed in programs for flooding damage, housing repairs, small business assistance</w:t>
            </w:r>
            <w:r w:rsidR="002C010E">
              <w:t xml:space="preserve">. Inquiry on technical assistance on nonprofit creation. </w:t>
            </w:r>
          </w:p>
          <w:p w14:paraId="6A1A4751" w14:textId="4BAC1C2F" w:rsidR="00104D54" w:rsidRDefault="00104D54">
            <w:pPr>
              <w:spacing w:beforeAutospacing="1" w:afterAutospacing="1"/>
            </w:pPr>
          </w:p>
        </w:tc>
        <w:tc>
          <w:tcPr>
            <w:tcW w:w="833" w:type="pct"/>
            <w:tcBorders>
              <w:top w:val="single" w:sz="4" w:space="0" w:color="auto"/>
              <w:left w:val="single" w:sz="4" w:space="0" w:color="auto"/>
              <w:bottom w:val="single" w:sz="4" w:space="0" w:color="auto"/>
              <w:right w:val="single" w:sz="4" w:space="0" w:color="auto"/>
            </w:tcBorders>
            <w:vAlign w:val="center"/>
          </w:tcPr>
          <w:p w14:paraId="0D2ED5AE" w14:textId="219DE55E" w:rsidR="00013152" w:rsidRDefault="00013152">
            <w:pPr>
              <w:spacing w:beforeAutospacing="1" w:afterAutospacing="1"/>
            </w:pPr>
            <w:r>
              <w:t xml:space="preserve">All comments were accepted and considered within the Community Need prioritization process. </w:t>
            </w:r>
          </w:p>
        </w:tc>
        <w:tc>
          <w:tcPr>
            <w:tcW w:w="509" w:type="pct"/>
            <w:tcBorders>
              <w:top w:val="single" w:sz="4" w:space="0" w:color="auto"/>
              <w:left w:val="single" w:sz="4" w:space="0" w:color="auto"/>
              <w:bottom w:val="single" w:sz="4" w:space="0" w:color="auto"/>
              <w:right w:val="single" w:sz="4" w:space="0" w:color="auto"/>
            </w:tcBorders>
            <w:vAlign w:val="center"/>
          </w:tcPr>
          <w:p w14:paraId="58C83339" w14:textId="77777777" w:rsidR="00104D54" w:rsidRDefault="0029552B">
            <w:pPr>
              <w:spacing w:beforeAutospacing="1" w:afterAutospacing="1"/>
            </w:pPr>
            <w:r>
              <w:rPr>
                <w:color w:val="000000"/>
              </w:rPr>
              <w:t xml:space="preserve"> </w:t>
            </w:r>
          </w:p>
        </w:tc>
      </w:tr>
      <w:tr w:rsidR="00D64172" w14:paraId="1A3336D4" w14:textId="77777777" w:rsidTr="00F6359E">
        <w:trPr>
          <w:cantSplit/>
        </w:trPr>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F45939" w14:textId="77777777" w:rsidR="00104D54" w:rsidRDefault="0029552B">
            <w:pPr>
              <w:spacing w:beforeAutospacing="1" w:afterAutospacing="1"/>
            </w:pPr>
            <w:r>
              <w:rPr>
                <w:color w:val="000000"/>
              </w:rPr>
              <w:t>2</w:t>
            </w:r>
          </w:p>
        </w:tc>
        <w:tc>
          <w:tcPr>
            <w:tcW w:w="602" w:type="pct"/>
            <w:tcBorders>
              <w:top w:val="single" w:sz="4" w:space="0" w:color="auto"/>
              <w:left w:val="single" w:sz="4" w:space="0" w:color="auto"/>
              <w:bottom w:val="single" w:sz="4" w:space="0" w:color="auto"/>
              <w:right w:val="single" w:sz="4" w:space="0" w:color="auto"/>
            </w:tcBorders>
            <w:vAlign w:val="center"/>
          </w:tcPr>
          <w:p w14:paraId="630FC143" w14:textId="77777777" w:rsidR="00104D54" w:rsidRDefault="0029552B">
            <w:pPr>
              <w:spacing w:beforeAutospacing="1" w:afterAutospacing="1"/>
            </w:pPr>
            <w:r w:rsidRPr="00E41324">
              <w:rPr>
                <w:color w:val="000000"/>
                <w:sz w:val="20"/>
                <w:szCs w:val="20"/>
              </w:rPr>
              <w:t>Newspaper Ad</w:t>
            </w:r>
          </w:p>
        </w:tc>
        <w:tc>
          <w:tcPr>
            <w:tcW w:w="788" w:type="pct"/>
            <w:tcBorders>
              <w:top w:val="single" w:sz="4" w:space="0" w:color="auto"/>
              <w:left w:val="single" w:sz="4" w:space="0" w:color="auto"/>
              <w:bottom w:val="single" w:sz="4" w:space="0" w:color="auto"/>
              <w:right w:val="single" w:sz="4" w:space="0" w:color="auto"/>
            </w:tcBorders>
            <w:vAlign w:val="center"/>
          </w:tcPr>
          <w:p w14:paraId="6FC742C3" w14:textId="771D8037" w:rsidR="000C6E37" w:rsidRDefault="0029552B" w:rsidP="000C6E37">
            <w:pPr>
              <w:spacing w:after="0"/>
              <w:rPr>
                <w:color w:val="000000"/>
              </w:rPr>
            </w:pPr>
            <w:r>
              <w:rPr>
                <w:color w:val="000000"/>
              </w:rPr>
              <w:br/>
              <w:t xml:space="preserve"> </w:t>
            </w:r>
            <w:r>
              <w:rPr>
                <w:color w:val="000000"/>
              </w:rPr>
              <w:br/>
              <w:t>Non-targeted/</w:t>
            </w:r>
          </w:p>
          <w:p w14:paraId="6E1389E6" w14:textId="77777777" w:rsidR="003D412E" w:rsidRDefault="0029552B" w:rsidP="000C6E37">
            <w:pPr>
              <w:spacing w:after="0"/>
              <w:rPr>
                <w:color w:val="000000"/>
              </w:rPr>
            </w:pPr>
            <w:r>
              <w:rPr>
                <w:color w:val="000000"/>
              </w:rPr>
              <w:t>broad community</w:t>
            </w:r>
            <w:r w:rsidR="003D412E">
              <w:rPr>
                <w:color w:val="000000"/>
              </w:rPr>
              <w:t xml:space="preserve"> </w:t>
            </w:r>
          </w:p>
          <w:p w14:paraId="798EAB77" w14:textId="678ED879" w:rsidR="003D412E" w:rsidRDefault="0029552B" w:rsidP="000C6E37">
            <w:pPr>
              <w:spacing w:after="0"/>
              <w:rPr>
                <w:color w:val="000000"/>
              </w:rPr>
            </w:pPr>
            <w:r>
              <w:rPr>
                <w:color w:val="000000"/>
              </w:rPr>
              <w:br/>
              <w:t xml:space="preserve"> </w:t>
            </w:r>
            <w:r w:rsidR="003D412E">
              <w:rPr>
                <w:color w:val="000000"/>
              </w:rPr>
              <w:t>Minorities</w:t>
            </w:r>
          </w:p>
          <w:p w14:paraId="13F019DF" w14:textId="77777777" w:rsidR="003D412E" w:rsidRDefault="003D412E" w:rsidP="000C6E37">
            <w:pPr>
              <w:spacing w:after="0"/>
              <w:rPr>
                <w:color w:val="000000"/>
              </w:rPr>
            </w:pPr>
          </w:p>
          <w:p w14:paraId="62EE63DC" w14:textId="4DF33E12" w:rsidR="003D412E" w:rsidRDefault="003D412E" w:rsidP="000C6E37">
            <w:pPr>
              <w:spacing w:after="0"/>
              <w:rPr>
                <w:color w:val="000000"/>
              </w:rPr>
            </w:pPr>
            <w:r>
              <w:rPr>
                <w:color w:val="000000"/>
              </w:rPr>
              <w:t xml:space="preserve">Persons with </w:t>
            </w:r>
            <w:r w:rsidR="00A1611D">
              <w:rPr>
                <w:color w:val="000000"/>
              </w:rPr>
              <w:t>Disabilities</w:t>
            </w:r>
            <w:r>
              <w:rPr>
                <w:color w:val="000000"/>
              </w:rPr>
              <w:t xml:space="preserve"> </w:t>
            </w:r>
          </w:p>
          <w:p w14:paraId="588921A3" w14:textId="7D1D2A58" w:rsidR="000C6E37" w:rsidRDefault="0029552B" w:rsidP="000C6E37">
            <w:pPr>
              <w:spacing w:after="0"/>
              <w:rPr>
                <w:color w:val="000000"/>
              </w:rPr>
            </w:pPr>
            <w:r>
              <w:rPr>
                <w:color w:val="000000"/>
              </w:rPr>
              <w:br/>
              <w:t xml:space="preserve">Residents of Public and </w:t>
            </w:r>
            <w:r w:rsidR="000C6E37">
              <w:rPr>
                <w:color w:val="000000"/>
              </w:rPr>
              <w:t>Assisted Housing</w:t>
            </w:r>
            <w:r>
              <w:rPr>
                <w:color w:val="000000"/>
              </w:rPr>
              <w:br/>
              <w:t>Agencies/</w:t>
            </w:r>
          </w:p>
          <w:p w14:paraId="6E761435" w14:textId="1FDC4FBF" w:rsidR="00104D54" w:rsidRDefault="0029552B" w:rsidP="000C6E37">
            <w:pPr>
              <w:spacing w:after="0"/>
            </w:pPr>
            <w:r>
              <w:rPr>
                <w:color w:val="000000"/>
              </w:rPr>
              <w:t>Organizations</w:t>
            </w:r>
          </w:p>
        </w:tc>
        <w:tc>
          <w:tcPr>
            <w:tcW w:w="833" w:type="pct"/>
            <w:tcBorders>
              <w:top w:val="single" w:sz="4" w:space="0" w:color="auto"/>
              <w:left w:val="single" w:sz="4" w:space="0" w:color="auto"/>
              <w:bottom w:val="single" w:sz="4" w:space="0" w:color="auto"/>
              <w:right w:val="single" w:sz="4" w:space="0" w:color="auto"/>
            </w:tcBorders>
            <w:vAlign w:val="center"/>
          </w:tcPr>
          <w:p w14:paraId="42F23289" w14:textId="3AA69BB7" w:rsidR="00104D54" w:rsidRDefault="002B30DC">
            <w:pPr>
              <w:spacing w:beforeAutospacing="1" w:afterAutospacing="1"/>
            </w:pPr>
            <w:r w:rsidRPr="002B30DC">
              <w:t>Notice was published</w:t>
            </w:r>
            <w:r w:rsidR="00F33E00">
              <w:t xml:space="preserve"> May </w:t>
            </w:r>
            <w:r w:rsidR="00493DB3">
              <w:t>30</w:t>
            </w:r>
            <w:r w:rsidR="004246A6">
              <w:t>- June 8</w:t>
            </w:r>
            <w:r w:rsidRPr="002B30DC">
              <w:t xml:space="preserve"> in the Hartford Courant, Hartford News, Spanish </w:t>
            </w:r>
            <w:r w:rsidR="0042004E">
              <w:t>Identidad Latina</w:t>
            </w:r>
            <w:r w:rsidRPr="002B30DC">
              <w:t xml:space="preserve"> and on City webpage   regarding the proposed activities and allocations.</w:t>
            </w:r>
            <w:r w:rsidR="00F33E00">
              <w:t xml:space="preserve"> </w:t>
            </w:r>
          </w:p>
        </w:tc>
        <w:tc>
          <w:tcPr>
            <w:tcW w:w="1065" w:type="pct"/>
            <w:tcBorders>
              <w:top w:val="single" w:sz="4" w:space="0" w:color="auto"/>
              <w:left w:val="single" w:sz="4" w:space="0" w:color="auto"/>
              <w:bottom w:val="single" w:sz="4" w:space="0" w:color="auto"/>
              <w:right w:val="single" w:sz="4" w:space="0" w:color="auto"/>
            </w:tcBorders>
            <w:vAlign w:val="center"/>
          </w:tcPr>
          <w:p w14:paraId="1FCAFEC8" w14:textId="06E9783D" w:rsidR="00853CA0" w:rsidRDefault="00013152" w:rsidP="00853CA0">
            <w:r>
              <w:t xml:space="preserve"> </w:t>
            </w:r>
            <w:r w:rsidR="00853CA0">
              <w:t>Residents request</w:t>
            </w:r>
            <w:r w:rsidR="002C010E">
              <w:t>ed</w:t>
            </w:r>
            <w:r w:rsidR="00947B6C">
              <w:t xml:space="preserve"> information </w:t>
            </w:r>
            <w:r w:rsidR="00591986">
              <w:t xml:space="preserve">on method of selection of funded projects and advocated </w:t>
            </w:r>
            <w:r w:rsidR="00947B6C">
              <w:t xml:space="preserve">for </w:t>
            </w:r>
            <w:r w:rsidR="00853CA0">
              <w:t xml:space="preserve">neighborhoods they felt were not proportionally represented by the </w:t>
            </w:r>
            <w:r w:rsidR="00591986">
              <w:t xml:space="preserve">CDBG funded programs. </w:t>
            </w:r>
          </w:p>
          <w:p w14:paraId="60898038" w14:textId="499CF175" w:rsidR="00104D54" w:rsidRDefault="00104D54">
            <w:pPr>
              <w:spacing w:beforeAutospacing="1" w:afterAutospacing="1"/>
            </w:pPr>
          </w:p>
        </w:tc>
        <w:tc>
          <w:tcPr>
            <w:tcW w:w="833" w:type="pct"/>
            <w:tcBorders>
              <w:top w:val="single" w:sz="4" w:space="0" w:color="auto"/>
              <w:left w:val="single" w:sz="4" w:space="0" w:color="auto"/>
              <w:bottom w:val="single" w:sz="4" w:space="0" w:color="auto"/>
              <w:right w:val="single" w:sz="4" w:space="0" w:color="auto"/>
            </w:tcBorders>
            <w:vAlign w:val="center"/>
          </w:tcPr>
          <w:p w14:paraId="1608C501" w14:textId="40E306F1" w:rsidR="00104D54" w:rsidRDefault="00013152">
            <w:pPr>
              <w:spacing w:beforeAutospacing="1" w:afterAutospacing="1"/>
            </w:pPr>
            <w:r>
              <w:t>All comments w</w:t>
            </w:r>
            <w:r w:rsidR="00EF7594">
              <w:t>ere</w:t>
            </w:r>
            <w:r>
              <w:t xml:space="preserve"> accepted.</w:t>
            </w:r>
          </w:p>
        </w:tc>
        <w:tc>
          <w:tcPr>
            <w:tcW w:w="509" w:type="pct"/>
            <w:tcBorders>
              <w:top w:val="single" w:sz="4" w:space="0" w:color="auto"/>
              <w:left w:val="single" w:sz="4" w:space="0" w:color="auto"/>
              <w:bottom w:val="single" w:sz="4" w:space="0" w:color="auto"/>
              <w:right w:val="single" w:sz="4" w:space="0" w:color="auto"/>
            </w:tcBorders>
            <w:vAlign w:val="center"/>
          </w:tcPr>
          <w:p w14:paraId="697A76FA" w14:textId="77777777" w:rsidR="00104D54" w:rsidRDefault="0029552B">
            <w:pPr>
              <w:spacing w:beforeAutospacing="1" w:afterAutospacing="1"/>
            </w:pPr>
            <w:r>
              <w:rPr>
                <w:color w:val="000000"/>
              </w:rPr>
              <w:t xml:space="preserve"> </w:t>
            </w:r>
          </w:p>
        </w:tc>
      </w:tr>
      <w:tr w:rsidR="00D64172" w14:paraId="4D590461" w14:textId="77777777" w:rsidTr="00F6359E">
        <w:trPr>
          <w:cantSplit/>
        </w:trPr>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2E8572" w14:textId="3EE27FB0" w:rsidR="005E370D" w:rsidRPr="005E370D" w:rsidRDefault="0042720E" w:rsidP="005E370D">
            <w:pPr>
              <w:spacing w:beforeAutospacing="1" w:afterAutospacing="1"/>
              <w:rPr>
                <w:color w:val="000000"/>
              </w:rPr>
            </w:pPr>
            <w:r>
              <w:rPr>
                <w:color w:val="000000"/>
              </w:rPr>
              <w:t>3</w:t>
            </w:r>
          </w:p>
        </w:tc>
        <w:tc>
          <w:tcPr>
            <w:tcW w:w="602" w:type="pct"/>
            <w:tcBorders>
              <w:top w:val="single" w:sz="4" w:space="0" w:color="auto"/>
              <w:left w:val="single" w:sz="4" w:space="0" w:color="auto"/>
              <w:bottom w:val="single" w:sz="4" w:space="0" w:color="auto"/>
              <w:right w:val="single" w:sz="4" w:space="0" w:color="auto"/>
            </w:tcBorders>
            <w:vAlign w:val="center"/>
          </w:tcPr>
          <w:p w14:paraId="66C24FC3" w14:textId="34570D4B" w:rsidR="005E370D" w:rsidRPr="005E370D" w:rsidRDefault="005B6913" w:rsidP="005E370D">
            <w:pPr>
              <w:spacing w:beforeAutospacing="1" w:afterAutospacing="1"/>
              <w:rPr>
                <w:color w:val="000000"/>
              </w:rPr>
            </w:pPr>
            <w:r>
              <w:rPr>
                <w:color w:val="000000"/>
              </w:rPr>
              <w:t xml:space="preserve">Public Meeting </w:t>
            </w:r>
          </w:p>
        </w:tc>
        <w:tc>
          <w:tcPr>
            <w:tcW w:w="788" w:type="pct"/>
            <w:tcBorders>
              <w:top w:val="single" w:sz="4" w:space="0" w:color="auto"/>
              <w:left w:val="single" w:sz="4" w:space="0" w:color="auto"/>
              <w:bottom w:val="single" w:sz="4" w:space="0" w:color="auto"/>
              <w:right w:val="single" w:sz="4" w:space="0" w:color="auto"/>
            </w:tcBorders>
            <w:vAlign w:val="center"/>
          </w:tcPr>
          <w:p w14:paraId="67E46366" w14:textId="77777777" w:rsidR="003D412E" w:rsidRDefault="003D412E" w:rsidP="003D412E">
            <w:pPr>
              <w:spacing w:after="0"/>
              <w:rPr>
                <w:color w:val="000000"/>
              </w:rPr>
            </w:pPr>
            <w:r>
              <w:rPr>
                <w:color w:val="000000"/>
              </w:rPr>
              <w:t>Non-targeted/</w:t>
            </w:r>
          </w:p>
          <w:p w14:paraId="24D93173" w14:textId="3FC61BB1" w:rsidR="003D412E" w:rsidRDefault="003D412E" w:rsidP="003D412E">
            <w:pPr>
              <w:spacing w:after="0"/>
              <w:rPr>
                <w:color w:val="000000"/>
              </w:rPr>
            </w:pPr>
            <w:r>
              <w:rPr>
                <w:color w:val="000000"/>
              </w:rPr>
              <w:t>broad community</w:t>
            </w:r>
          </w:p>
          <w:p w14:paraId="3F1EC486" w14:textId="77777777" w:rsidR="003D412E" w:rsidRDefault="003D412E" w:rsidP="000C6E37">
            <w:pPr>
              <w:spacing w:after="0"/>
              <w:rPr>
                <w:color w:val="000000"/>
              </w:rPr>
            </w:pPr>
          </w:p>
          <w:p w14:paraId="165D3149" w14:textId="464296D2" w:rsidR="000C6E37" w:rsidRDefault="005E370D" w:rsidP="000C6E37">
            <w:pPr>
              <w:spacing w:after="0"/>
              <w:rPr>
                <w:color w:val="000000"/>
              </w:rPr>
            </w:pPr>
            <w:r>
              <w:rPr>
                <w:color w:val="000000"/>
              </w:rPr>
              <w:t>Minorities</w:t>
            </w:r>
            <w:r>
              <w:rPr>
                <w:color w:val="000000"/>
              </w:rPr>
              <w:br/>
              <w:t xml:space="preserve"> </w:t>
            </w:r>
            <w:r>
              <w:rPr>
                <w:color w:val="000000"/>
              </w:rPr>
              <w:br/>
              <w:t>Persons with disabilities</w:t>
            </w:r>
            <w:r>
              <w:rPr>
                <w:color w:val="000000"/>
              </w:rPr>
              <w:br/>
            </w:r>
            <w:r>
              <w:rPr>
                <w:color w:val="000000"/>
              </w:rPr>
              <w:br/>
              <w:t xml:space="preserve"> </w:t>
            </w:r>
            <w:r>
              <w:rPr>
                <w:color w:val="000000"/>
              </w:rPr>
              <w:br/>
              <w:t>Residents of Public and Assisted Housing</w:t>
            </w:r>
            <w:r>
              <w:rPr>
                <w:color w:val="000000"/>
              </w:rPr>
              <w:br/>
              <w:t>Agencies/</w:t>
            </w:r>
          </w:p>
          <w:p w14:paraId="477AD4AA" w14:textId="10388920" w:rsidR="005E370D" w:rsidRPr="005E370D" w:rsidRDefault="005E370D" w:rsidP="000C6E37">
            <w:pPr>
              <w:spacing w:after="0"/>
              <w:rPr>
                <w:color w:val="000000"/>
              </w:rPr>
            </w:pPr>
            <w:r>
              <w:rPr>
                <w:color w:val="000000"/>
              </w:rPr>
              <w:t>Organizations</w:t>
            </w:r>
          </w:p>
        </w:tc>
        <w:tc>
          <w:tcPr>
            <w:tcW w:w="833" w:type="pct"/>
            <w:tcBorders>
              <w:top w:val="single" w:sz="4" w:space="0" w:color="auto"/>
              <w:left w:val="single" w:sz="4" w:space="0" w:color="auto"/>
              <w:bottom w:val="single" w:sz="4" w:space="0" w:color="auto"/>
              <w:right w:val="single" w:sz="4" w:space="0" w:color="auto"/>
            </w:tcBorders>
            <w:vAlign w:val="center"/>
          </w:tcPr>
          <w:p w14:paraId="52CD4434" w14:textId="7691CB4C" w:rsidR="005E370D" w:rsidRDefault="005773EB" w:rsidP="005E370D">
            <w:pPr>
              <w:spacing w:beforeAutospacing="1" w:afterAutospacing="1"/>
              <w:rPr>
                <w:color w:val="000000"/>
              </w:rPr>
            </w:pPr>
            <w:r>
              <w:rPr>
                <w:color w:val="000000"/>
              </w:rPr>
              <w:t>P</w:t>
            </w:r>
            <w:r w:rsidR="008B65AA" w:rsidRPr="008B65AA">
              <w:rPr>
                <w:color w:val="000000"/>
              </w:rPr>
              <w:t>ublic hearing</w:t>
            </w:r>
            <w:r w:rsidR="009F5DD9">
              <w:rPr>
                <w:color w:val="000000"/>
              </w:rPr>
              <w:t xml:space="preserve">- in person and virtual </w:t>
            </w:r>
            <w:r>
              <w:rPr>
                <w:color w:val="000000"/>
              </w:rPr>
              <w:t>were</w:t>
            </w:r>
            <w:r w:rsidR="008B65AA" w:rsidRPr="008B65AA">
              <w:rPr>
                <w:color w:val="000000"/>
              </w:rPr>
              <w:t xml:space="preserve"> held on</w:t>
            </w:r>
            <w:r w:rsidR="005E7F50">
              <w:rPr>
                <w:color w:val="000000"/>
              </w:rPr>
              <w:t xml:space="preserve"> June </w:t>
            </w:r>
            <w:r w:rsidR="005E7F50" w:rsidRPr="006E1921">
              <w:rPr>
                <w:color w:val="000000"/>
              </w:rPr>
              <w:t>1</w:t>
            </w:r>
            <w:r w:rsidR="0025468F" w:rsidRPr="006E1921">
              <w:rPr>
                <w:color w:val="000000"/>
              </w:rPr>
              <w:t>2</w:t>
            </w:r>
            <w:r w:rsidR="008B65AA" w:rsidRPr="008B65AA">
              <w:rPr>
                <w:color w:val="000000"/>
              </w:rPr>
              <w:t xml:space="preserve"> by the Court of Common Council</w:t>
            </w:r>
            <w:r w:rsidR="00305E21">
              <w:rPr>
                <w:color w:val="000000"/>
              </w:rPr>
              <w:t>.</w:t>
            </w:r>
          </w:p>
          <w:p w14:paraId="363EE7D5" w14:textId="77777777" w:rsidR="00D949EB" w:rsidRPr="00D949EB" w:rsidRDefault="00D949EB" w:rsidP="00D949EB"/>
          <w:p w14:paraId="7D96FEC5" w14:textId="77777777" w:rsidR="00D949EB" w:rsidRPr="00D949EB" w:rsidRDefault="00D949EB" w:rsidP="00D949EB"/>
          <w:p w14:paraId="5F37A447" w14:textId="77777777" w:rsidR="00D949EB" w:rsidRPr="00D949EB" w:rsidRDefault="00D949EB" w:rsidP="00D949EB"/>
          <w:p w14:paraId="266EB271" w14:textId="77777777" w:rsidR="00D949EB" w:rsidRPr="00D949EB" w:rsidRDefault="00D949EB" w:rsidP="00D949EB"/>
          <w:p w14:paraId="127AC3BB" w14:textId="77777777" w:rsidR="00D949EB" w:rsidRPr="00D949EB" w:rsidRDefault="00D949EB" w:rsidP="00D949EB"/>
          <w:p w14:paraId="273ECC3B" w14:textId="77777777" w:rsidR="00D949EB" w:rsidRDefault="00D949EB" w:rsidP="00D949EB">
            <w:pPr>
              <w:rPr>
                <w:color w:val="000000"/>
              </w:rPr>
            </w:pPr>
          </w:p>
          <w:p w14:paraId="0796B13B" w14:textId="77777777" w:rsidR="00D949EB" w:rsidRPr="00D949EB" w:rsidRDefault="00D949EB" w:rsidP="00D949EB"/>
          <w:p w14:paraId="4E3D5C04" w14:textId="18D5C517" w:rsidR="00D949EB" w:rsidRPr="00D949EB" w:rsidRDefault="00D949EB" w:rsidP="00D949EB"/>
        </w:tc>
        <w:tc>
          <w:tcPr>
            <w:tcW w:w="1065" w:type="pct"/>
            <w:tcBorders>
              <w:top w:val="single" w:sz="4" w:space="0" w:color="auto"/>
              <w:left w:val="single" w:sz="4" w:space="0" w:color="auto"/>
              <w:bottom w:val="single" w:sz="4" w:space="0" w:color="auto"/>
              <w:right w:val="single" w:sz="4" w:space="0" w:color="auto"/>
            </w:tcBorders>
            <w:vAlign w:val="center"/>
          </w:tcPr>
          <w:p w14:paraId="22FFF2A0" w14:textId="318F10F4" w:rsidR="005E370D" w:rsidRPr="004233B2" w:rsidRDefault="00C60F45" w:rsidP="005E370D">
            <w:pPr>
              <w:spacing w:beforeAutospacing="1" w:afterAutospacing="1"/>
              <w:rPr>
                <w:color w:val="000000"/>
                <w:highlight w:val="yellow"/>
              </w:rPr>
            </w:pPr>
            <w:r w:rsidRPr="00C60F45">
              <w:rPr>
                <w:color w:val="000000"/>
              </w:rPr>
              <w:t xml:space="preserve">The hearing was widely attended with 25 residents providing public comment. Residents spoke in favor of continued community-based programming, specifically for essential services and workforce development. </w:t>
            </w:r>
          </w:p>
        </w:tc>
        <w:tc>
          <w:tcPr>
            <w:tcW w:w="833" w:type="pct"/>
            <w:tcBorders>
              <w:top w:val="single" w:sz="4" w:space="0" w:color="auto"/>
              <w:left w:val="single" w:sz="4" w:space="0" w:color="auto"/>
              <w:bottom w:val="single" w:sz="4" w:space="0" w:color="auto"/>
              <w:right w:val="single" w:sz="4" w:space="0" w:color="auto"/>
            </w:tcBorders>
            <w:vAlign w:val="center"/>
          </w:tcPr>
          <w:p w14:paraId="500BB08D" w14:textId="01C40F59" w:rsidR="005E370D" w:rsidRPr="005E370D" w:rsidRDefault="00013152" w:rsidP="005E370D">
            <w:pPr>
              <w:spacing w:beforeAutospacing="1" w:afterAutospacing="1"/>
              <w:rPr>
                <w:color w:val="000000"/>
              </w:rPr>
            </w:pPr>
            <w:r>
              <w:rPr>
                <w:color w:val="000000"/>
              </w:rPr>
              <w:t xml:space="preserve">All comments </w:t>
            </w:r>
            <w:r w:rsidR="004233B2">
              <w:rPr>
                <w:color w:val="000000"/>
              </w:rPr>
              <w:t xml:space="preserve">were </w:t>
            </w:r>
            <w:r>
              <w:rPr>
                <w:color w:val="000000"/>
              </w:rPr>
              <w:t xml:space="preserve">accepted. </w:t>
            </w:r>
          </w:p>
        </w:tc>
        <w:tc>
          <w:tcPr>
            <w:tcW w:w="509" w:type="pct"/>
            <w:tcBorders>
              <w:top w:val="single" w:sz="4" w:space="0" w:color="auto"/>
              <w:left w:val="single" w:sz="4" w:space="0" w:color="auto"/>
              <w:bottom w:val="single" w:sz="4" w:space="0" w:color="auto"/>
              <w:right w:val="single" w:sz="4" w:space="0" w:color="auto"/>
            </w:tcBorders>
            <w:vAlign w:val="center"/>
          </w:tcPr>
          <w:p w14:paraId="6B80F58D" w14:textId="77777777" w:rsidR="005E370D" w:rsidRPr="005E370D" w:rsidRDefault="005E370D" w:rsidP="005E370D">
            <w:pPr>
              <w:spacing w:beforeAutospacing="1" w:afterAutospacing="1"/>
              <w:rPr>
                <w:color w:val="000000"/>
              </w:rPr>
            </w:pPr>
            <w:r>
              <w:rPr>
                <w:color w:val="000000"/>
              </w:rPr>
              <w:t xml:space="preserve"> </w:t>
            </w:r>
          </w:p>
        </w:tc>
      </w:tr>
      <w:tr w:rsidR="00D64172" w14:paraId="3DFAC1EA" w14:textId="77777777" w:rsidTr="00F6359E">
        <w:trPr>
          <w:cantSplit/>
        </w:trPr>
        <w:tc>
          <w:tcPr>
            <w:tcW w:w="37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E2D7B8" w14:textId="244AE687" w:rsidR="005E370D" w:rsidRPr="005E370D" w:rsidRDefault="0042720E" w:rsidP="005E370D">
            <w:pPr>
              <w:spacing w:beforeAutospacing="1" w:afterAutospacing="1"/>
              <w:rPr>
                <w:color w:val="000000"/>
              </w:rPr>
            </w:pPr>
            <w:r>
              <w:rPr>
                <w:color w:val="000000"/>
              </w:rPr>
              <w:t>4</w:t>
            </w:r>
          </w:p>
        </w:tc>
        <w:tc>
          <w:tcPr>
            <w:tcW w:w="602" w:type="pct"/>
            <w:tcBorders>
              <w:top w:val="single" w:sz="4" w:space="0" w:color="auto"/>
              <w:left w:val="single" w:sz="4" w:space="0" w:color="auto"/>
              <w:bottom w:val="single" w:sz="4" w:space="0" w:color="auto"/>
              <w:right w:val="single" w:sz="4" w:space="0" w:color="auto"/>
            </w:tcBorders>
            <w:vAlign w:val="center"/>
          </w:tcPr>
          <w:p w14:paraId="767A6A3C" w14:textId="7C99BB89" w:rsidR="005E370D" w:rsidRPr="005E370D" w:rsidRDefault="00C60F45" w:rsidP="005E370D">
            <w:pPr>
              <w:spacing w:beforeAutospacing="1" w:afterAutospacing="1"/>
              <w:rPr>
                <w:color w:val="000000"/>
              </w:rPr>
            </w:pPr>
            <w:r>
              <w:rPr>
                <w:color w:val="000000"/>
              </w:rPr>
              <w:t xml:space="preserve">Public hearing </w:t>
            </w:r>
          </w:p>
        </w:tc>
        <w:tc>
          <w:tcPr>
            <w:tcW w:w="788" w:type="pct"/>
            <w:tcBorders>
              <w:top w:val="single" w:sz="4" w:space="0" w:color="auto"/>
              <w:left w:val="single" w:sz="4" w:space="0" w:color="auto"/>
              <w:bottom w:val="single" w:sz="4" w:space="0" w:color="auto"/>
              <w:right w:val="single" w:sz="4" w:space="0" w:color="auto"/>
            </w:tcBorders>
            <w:vAlign w:val="center"/>
          </w:tcPr>
          <w:p w14:paraId="521C70E0" w14:textId="77777777" w:rsidR="000C6E37" w:rsidRDefault="005E370D" w:rsidP="000C6E37">
            <w:pPr>
              <w:spacing w:after="0"/>
              <w:rPr>
                <w:color w:val="000000"/>
              </w:rPr>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w:t>
            </w:r>
          </w:p>
          <w:p w14:paraId="54248771" w14:textId="77777777" w:rsidR="000C6E37" w:rsidRDefault="005E370D" w:rsidP="000C6E37">
            <w:pPr>
              <w:spacing w:after="0"/>
              <w:rPr>
                <w:color w:val="000000"/>
              </w:rPr>
            </w:pPr>
            <w:r>
              <w:rPr>
                <w:color w:val="000000"/>
              </w:rPr>
              <w:t>broad community</w:t>
            </w:r>
            <w:r>
              <w:rPr>
                <w:color w:val="000000"/>
              </w:rPr>
              <w:br/>
              <w:t xml:space="preserve"> </w:t>
            </w:r>
            <w:r>
              <w:rPr>
                <w:color w:val="000000"/>
              </w:rPr>
              <w:br/>
              <w:t>Residents of Public and Assisted Housing</w:t>
            </w:r>
          </w:p>
          <w:p w14:paraId="5DF21A86" w14:textId="186CD517" w:rsidR="000C6E37" w:rsidRDefault="005E370D" w:rsidP="000C6E37">
            <w:pPr>
              <w:spacing w:after="0"/>
              <w:rPr>
                <w:color w:val="000000"/>
              </w:rPr>
            </w:pPr>
            <w:r>
              <w:rPr>
                <w:color w:val="000000"/>
              </w:rPr>
              <w:t>Agencies/</w:t>
            </w:r>
          </w:p>
          <w:p w14:paraId="514A6913" w14:textId="2BF06FF5" w:rsidR="005E370D" w:rsidRPr="005E370D" w:rsidRDefault="005E370D" w:rsidP="000C6E37">
            <w:pPr>
              <w:spacing w:after="0"/>
              <w:rPr>
                <w:color w:val="000000"/>
              </w:rPr>
            </w:pPr>
            <w:r>
              <w:rPr>
                <w:color w:val="000000"/>
              </w:rPr>
              <w:t>Organizations</w:t>
            </w:r>
          </w:p>
        </w:tc>
        <w:tc>
          <w:tcPr>
            <w:tcW w:w="833" w:type="pct"/>
            <w:tcBorders>
              <w:top w:val="single" w:sz="4" w:space="0" w:color="auto"/>
              <w:left w:val="single" w:sz="4" w:space="0" w:color="auto"/>
              <w:bottom w:val="single" w:sz="4" w:space="0" w:color="auto"/>
              <w:right w:val="single" w:sz="4" w:space="0" w:color="auto"/>
            </w:tcBorders>
            <w:vAlign w:val="center"/>
          </w:tcPr>
          <w:p w14:paraId="2EADD040" w14:textId="5299D6DC" w:rsidR="005E370D" w:rsidRPr="005E370D" w:rsidRDefault="007D40A5" w:rsidP="005E370D">
            <w:pPr>
              <w:spacing w:beforeAutospacing="1" w:afterAutospacing="1"/>
              <w:rPr>
                <w:color w:val="000000"/>
              </w:rPr>
            </w:pPr>
            <w:r w:rsidRPr="007D40A5">
              <w:rPr>
                <w:color w:val="000000"/>
              </w:rPr>
              <w:t xml:space="preserve">Notice was published June 14- 18 in the Hartford Courant, Hartford News, Spanish </w:t>
            </w:r>
            <w:r w:rsidR="0042004E">
              <w:rPr>
                <w:color w:val="000000"/>
              </w:rPr>
              <w:t>Identidad Latina</w:t>
            </w:r>
            <w:r w:rsidRPr="007D40A5">
              <w:rPr>
                <w:color w:val="000000"/>
              </w:rPr>
              <w:t xml:space="preserve"> and on City webpage regarding the Annual Action Plan and opportunity to comment. Hearings were held on July 2nd at 2 PM and 5:30 PM</w:t>
            </w:r>
          </w:p>
        </w:tc>
        <w:tc>
          <w:tcPr>
            <w:tcW w:w="1065" w:type="pct"/>
            <w:tcBorders>
              <w:top w:val="single" w:sz="4" w:space="0" w:color="auto"/>
              <w:left w:val="single" w:sz="4" w:space="0" w:color="auto"/>
              <w:bottom w:val="single" w:sz="4" w:space="0" w:color="auto"/>
              <w:right w:val="single" w:sz="4" w:space="0" w:color="auto"/>
            </w:tcBorders>
            <w:vAlign w:val="center"/>
          </w:tcPr>
          <w:p w14:paraId="5D1AF2A0" w14:textId="010C6346" w:rsidR="005E370D" w:rsidRPr="005E370D" w:rsidRDefault="00C60F45" w:rsidP="005E370D">
            <w:pPr>
              <w:spacing w:beforeAutospacing="1" w:afterAutospacing="1"/>
              <w:rPr>
                <w:color w:val="000000"/>
              </w:rPr>
            </w:pPr>
            <w:r>
              <w:rPr>
                <w:color w:val="000000"/>
              </w:rPr>
              <w:t xml:space="preserve">The hearing was attended by four residents who gave testimony in support of workforce development and youth programming. </w:t>
            </w:r>
          </w:p>
        </w:tc>
        <w:tc>
          <w:tcPr>
            <w:tcW w:w="833" w:type="pct"/>
            <w:tcBorders>
              <w:top w:val="single" w:sz="4" w:space="0" w:color="auto"/>
              <w:left w:val="single" w:sz="4" w:space="0" w:color="auto"/>
              <w:bottom w:val="single" w:sz="4" w:space="0" w:color="auto"/>
              <w:right w:val="single" w:sz="4" w:space="0" w:color="auto"/>
            </w:tcBorders>
            <w:vAlign w:val="center"/>
          </w:tcPr>
          <w:p w14:paraId="6DDAD9FC" w14:textId="1215DAC0" w:rsidR="005E370D" w:rsidRPr="005E370D" w:rsidRDefault="005E370D" w:rsidP="005E370D">
            <w:pPr>
              <w:spacing w:beforeAutospacing="1" w:afterAutospacing="1"/>
              <w:rPr>
                <w:color w:val="000000"/>
              </w:rPr>
            </w:pPr>
            <w:r>
              <w:rPr>
                <w:color w:val="000000"/>
              </w:rPr>
              <w:t xml:space="preserve"> </w:t>
            </w:r>
            <w:r w:rsidR="00305E21">
              <w:rPr>
                <w:color w:val="000000"/>
              </w:rPr>
              <w:t xml:space="preserve"> </w:t>
            </w:r>
            <w:r w:rsidR="00C60F45">
              <w:rPr>
                <w:color w:val="000000"/>
              </w:rPr>
              <w:t xml:space="preserve">All comments were accepted. </w:t>
            </w:r>
          </w:p>
        </w:tc>
        <w:tc>
          <w:tcPr>
            <w:tcW w:w="509" w:type="pct"/>
            <w:tcBorders>
              <w:top w:val="single" w:sz="4" w:space="0" w:color="auto"/>
              <w:left w:val="single" w:sz="4" w:space="0" w:color="auto"/>
              <w:bottom w:val="single" w:sz="4" w:space="0" w:color="auto"/>
              <w:right w:val="single" w:sz="4" w:space="0" w:color="auto"/>
            </w:tcBorders>
            <w:vAlign w:val="center"/>
          </w:tcPr>
          <w:p w14:paraId="7FE98E08" w14:textId="77777777" w:rsidR="005E370D" w:rsidRPr="005E370D" w:rsidRDefault="005E370D" w:rsidP="005E370D">
            <w:pPr>
              <w:spacing w:beforeAutospacing="1" w:afterAutospacing="1"/>
              <w:rPr>
                <w:color w:val="000000"/>
              </w:rPr>
            </w:pPr>
            <w:r>
              <w:rPr>
                <w:color w:val="000000"/>
              </w:rPr>
              <w:t xml:space="preserve"> </w:t>
            </w:r>
          </w:p>
        </w:tc>
      </w:tr>
    </w:tbl>
    <w:p w14:paraId="39CB2CF8" w14:textId="56999449" w:rsidR="00104D54" w:rsidRDefault="0029552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14:paraId="4583F86B" w14:textId="77777777" w:rsidR="00104D54" w:rsidRDefault="00104D54">
      <w:pPr>
        <w:rPr>
          <w:rFonts w:cs="Arial"/>
        </w:rPr>
      </w:pPr>
    </w:p>
    <w:p w14:paraId="7FB6875D" w14:textId="77777777" w:rsidR="0042720E" w:rsidRDefault="0042720E">
      <w:pPr>
        <w:rPr>
          <w:rFonts w:cs="Arial"/>
        </w:rPr>
      </w:pPr>
    </w:p>
    <w:p w14:paraId="1218F1ED" w14:textId="09F05658" w:rsidR="0042720E" w:rsidRDefault="0042720E">
      <w:pPr>
        <w:rPr>
          <w:rFonts w:cs="Arial"/>
        </w:rPr>
      </w:pPr>
    </w:p>
    <w:p w14:paraId="642D1FCB" w14:textId="3229A6EF" w:rsidR="005417D6" w:rsidRDefault="005417D6">
      <w:pPr>
        <w:rPr>
          <w:rFonts w:cs="Arial"/>
        </w:rPr>
      </w:pPr>
    </w:p>
    <w:p w14:paraId="4E498F74" w14:textId="6BAC5105" w:rsidR="00487F20" w:rsidRDefault="00487F20">
      <w:pPr>
        <w:spacing w:after="0" w:line="240" w:lineRule="auto"/>
        <w:rPr>
          <w:rFonts w:eastAsia="Times New Roman"/>
          <w:b/>
          <w:bCs/>
          <w:sz w:val="32"/>
          <w:szCs w:val="32"/>
        </w:rPr>
      </w:pPr>
    </w:p>
    <w:p w14:paraId="5A0F01EA" w14:textId="38F16406" w:rsidR="00487F20" w:rsidRPr="00487F20" w:rsidRDefault="00B040D0" w:rsidP="00487F20">
      <w:pPr>
        <w:pStyle w:val="Style1"/>
        <w:rPr>
          <w:color w:val="365F91" w:themeColor="accent1" w:themeShade="BF"/>
        </w:rPr>
      </w:pPr>
      <w:r>
        <w:rPr>
          <w:color w:val="365F91" w:themeColor="accent1" w:themeShade="BF"/>
        </w:rPr>
        <w:t>Expected Resources</w:t>
      </w:r>
    </w:p>
    <w:p w14:paraId="1F96FDEB" w14:textId="70B794A8" w:rsidR="00B040D0" w:rsidRPr="00B040D0" w:rsidRDefault="0042720E" w:rsidP="00F639F7">
      <w:pPr>
        <w:pStyle w:val="Style2"/>
      </w:pPr>
      <w:r w:rsidRPr="004869EB">
        <w:t>AP-15 Expected Resources – 91.220(c)(1,2)</w:t>
      </w:r>
    </w:p>
    <w:p w14:paraId="1E18CEF8" w14:textId="77777777" w:rsidR="0042720E" w:rsidRDefault="0042720E" w:rsidP="00B040D0">
      <w:pPr>
        <w:keepNext/>
        <w:widowControl w:val="0"/>
        <w:spacing w:after="0" w:line="23" w:lineRule="atLeast"/>
        <w:rPr>
          <w:b/>
          <w:sz w:val="24"/>
          <w:szCs w:val="24"/>
        </w:rPr>
      </w:pPr>
      <w:r>
        <w:rPr>
          <w:b/>
          <w:sz w:val="24"/>
          <w:szCs w:val="24"/>
        </w:rPr>
        <w:t>Introduction</w:t>
      </w:r>
    </w:p>
    <w:p w14:paraId="7E97DBA3" w14:textId="77777777" w:rsidR="00B040D0" w:rsidRDefault="00B040D0" w:rsidP="00B040D0">
      <w:pPr>
        <w:keepNext/>
        <w:widowControl w:val="0"/>
        <w:spacing w:after="0" w:line="23" w:lineRule="atLeast"/>
        <w:rPr>
          <w:b/>
          <w:sz w:val="28"/>
          <w:szCs w:val="28"/>
        </w:rPr>
      </w:pPr>
    </w:p>
    <w:p w14:paraId="38C8C793" w14:textId="2630AC74" w:rsidR="0042720E" w:rsidRPr="005F346B" w:rsidRDefault="00F36C11" w:rsidP="00FF03DA">
      <w:pPr>
        <w:keepNext/>
        <w:widowControl w:val="0"/>
        <w:spacing w:after="0"/>
        <w:rPr>
          <w:rFonts w:asciiTheme="minorHAnsi" w:hAnsiTheme="minorHAnsi" w:cstheme="minorHAnsi"/>
          <w:sz w:val="24"/>
          <w:szCs w:val="24"/>
        </w:rPr>
      </w:pPr>
      <w:r w:rsidRPr="005F346B">
        <w:rPr>
          <w:rFonts w:asciiTheme="minorHAnsi" w:hAnsiTheme="minorHAnsi" w:cstheme="minorHAnsi"/>
          <w:sz w:val="24"/>
          <w:szCs w:val="24"/>
        </w:rPr>
        <w:t xml:space="preserve">For this </w:t>
      </w:r>
      <w:r w:rsidR="009267CE" w:rsidRPr="005F346B">
        <w:rPr>
          <w:rFonts w:asciiTheme="minorHAnsi" w:hAnsiTheme="minorHAnsi" w:cstheme="minorHAnsi"/>
          <w:sz w:val="24"/>
          <w:szCs w:val="24"/>
        </w:rPr>
        <w:t xml:space="preserve">final year of the Consolidated Plan </w:t>
      </w:r>
      <w:r w:rsidR="003346E5" w:rsidRPr="005F346B">
        <w:rPr>
          <w:rFonts w:asciiTheme="minorHAnsi" w:hAnsiTheme="minorHAnsi" w:cstheme="minorHAnsi"/>
          <w:sz w:val="24"/>
          <w:szCs w:val="24"/>
        </w:rPr>
        <w:t>period</w:t>
      </w:r>
      <w:r w:rsidR="0042720E" w:rsidRPr="005F346B">
        <w:rPr>
          <w:rFonts w:asciiTheme="minorHAnsi" w:hAnsiTheme="minorHAnsi" w:cstheme="minorHAnsi"/>
          <w:sz w:val="24"/>
          <w:szCs w:val="24"/>
        </w:rPr>
        <w:t>, the City of Hartford was</w:t>
      </w:r>
      <w:r w:rsidR="007816E9" w:rsidRPr="005F346B">
        <w:rPr>
          <w:rFonts w:asciiTheme="minorHAnsi" w:hAnsiTheme="minorHAnsi" w:cstheme="minorHAnsi"/>
          <w:sz w:val="24"/>
          <w:szCs w:val="24"/>
        </w:rPr>
        <w:t xml:space="preserve"> awarded </w:t>
      </w:r>
      <w:r w:rsidR="0042720E" w:rsidRPr="005F346B">
        <w:rPr>
          <w:rFonts w:asciiTheme="minorHAnsi" w:hAnsiTheme="minorHAnsi" w:cstheme="minorHAnsi"/>
          <w:sz w:val="24"/>
          <w:szCs w:val="24"/>
        </w:rPr>
        <w:t>$3,</w:t>
      </w:r>
      <w:r w:rsidR="003346E5" w:rsidRPr="005F346B">
        <w:rPr>
          <w:rFonts w:asciiTheme="minorHAnsi" w:hAnsiTheme="minorHAnsi" w:cstheme="minorHAnsi"/>
          <w:sz w:val="24"/>
          <w:szCs w:val="24"/>
        </w:rPr>
        <w:t>551</w:t>
      </w:r>
      <w:r w:rsidR="007816E9" w:rsidRPr="005F346B">
        <w:rPr>
          <w:rFonts w:asciiTheme="minorHAnsi" w:hAnsiTheme="minorHAnsi" w:cstheme="minorHAnsi"/>
          <w:sz w:val="24"/>
          <w:szCs w:val="24"/>
        </w:rPr>
        <w:t>,794</w:t>
      </w:r>
      <w:r w:rsidR="0042720E" w:rsidRPr="005F346B">
        <w:rPr>
          <w:rFonts w:asciiTheme="minorHAnsi" w:hAnsiTheme="minorHAnsi" w:cstheme="minorHAnsi"/>
          <w:sz w:val="24"/>
          <w:szCs w:val="24"/>
        </w:rPr>
        <w:t xml:space="preserve"> in CDBG funds, $1,</w:t>
      </w:r>
      <w:r w:rsidR="0078061C" w:rsidRPr="005F346B">
        <w:rPr>
          <w:rFonts w:asciiTheme="minorHAnsi" w:hAnsiTheme="minorHAnsi" w:cstheme="minorHAnsi"/>
          <w:sz w:val="24"/>
          <w:szCs w:val="24"/>
        </w:rPr>
        <w:t>251</w:t>
      </w:r>
      <w:r w:rsidR="005F346B" w:rsidRPr="005F346B">
        <w:rPr>
          <w:rFonts w:asciiTheme="minorHAnsi" w:hAnsiTheme="minorHAnsi" w:cstheme="minorHAnsi"/>
          <w:sz w:val="24"/>
          <w:szCs w:val="24"/>
        </w:rPr>
        <w:t>,3</w:t>
      </w:r>
      <w:r w:rsidR="00E86648">
        <w:rPr>
          <w:rFonts w:asciiTheme="minorHAnsi" w:hAnsiTheme="minorHAnsi" w:cstheme="minorHAnsi"/>
          <w:sz w:val="24"/>
          <w:szCs w:val="24"/>
        </w:rPr>
        <w:t>69</w:t>
      </w:r>
      <w:r w:rsidR="0042720E" w:rsidRPr="005F346B">
        <w:rPr>
          <w:rFonts w:asciiTheme="minorHAnsi" w:hAnsiTheme="minorHAnsi" w:cstheme="minorHAnsi"/>
          <w:sz w:val="24"/>
          <w:szCs w:val="24"/>
        </w:rPr>
        <w:t xml:space="preserve"> in HOME funds, $3</w:t>
      </w:r>
      <w:r w:rsidR="005F346B" w:rsidRPr="005F346B">
        <w:rPr>
          <w:rFonts w:asciiTheme="minorHAnsi" w:hAnsiTheme="minorHAnsi" w:cstheme="minorHAnsi"/>
          <w:sz w:val="24"/>
          <w:szCs w:val="24"/>
        </w:rPr>
        <w:t>21,498</w:t>
      </w:r>
      <w:r w:rsidR="0042720E" w:rsidRPr="005F346B">
        <w:rPr>
          <w:rFonts w:asciiTheme="minorHAnsi" w:hAnsiTheme="minorHAnsi" w:cstheme="minorHAnsi"/>
          <w:sz w:val="24"/>
          <w:szCs w:val="24"/>
        </w:rPr>
        <w:t xml:space="preserve"> in ESG funds, and $1,</w:t>
      </w:r>
      <w:r w:rsidR="00CA0F2E" w:rsidRPr="005F346B">
        <w:rPr>
          <w:rFonts w:asciiTheme="minorHAnsi" w:hAnsiTheme="minorHAnsi" w:cstheme="minorHAnsi"/>
          <w:sz w:val="24"/>
          <w:szCs w:val="24"/>
        </w:rPr>
        <w:t>3</w:t>
      </w:r>
      <w:r w:rsidR="005F346B" w:rsidRPr="005F346B">
        <w:rPr>
          <w:rFonts w:asciiTheme="minorHAnsi" w:hAnsiTheme="minorHAnsi" w:cstheme="minorHAnsi"/>
          <w:sz w:val="24"/>
          <w:szCs w:val="24"/>
        </w:rPr>
        <w:t xml:space="preserve">70,269 </w:t>
      </w:r>
      <w:r w:rsidR="0042720E" w:rsidRPr="005F346B">
        <w:rPr>
          <w:rFonts w:asciiTheme="minorHAnsi" w:hAnsiTheme="minorHAnsi" w:cstheme="minorHAnsi"/>
          <w:sz w:val="24"/>
          <w:szCs w:val="24"/>
        </w:rPr>
        <w:t>in HOPWA funds</w:t>
      </w:r>
      <w:r w:rsidR="003346E5" w:rsidRPr="005F346B">
        <w:rPr>
          <w:rFonts w:asciiTheme="minorHAnsi" w:hAnsiTheme="minorHAnsi" w:cstheme="minorHAnsi"/>
          <w:sz w:val="24"/>
          <w:szCs w:val="24"/>
        </w:rPr>
        <w:t xml:space="preserve">. </w:t>
      </w:r>
      <w:r w:rsidR="0042720E" w:rsidRPr="005F346B">
        <w:rPr>
          <w:rFonts w:asciiTheme="minorHAnsi" w:hAnsiTheme="minorHAnsi" w:cstheme="minorHAnsi"/>
          <w:sz w:val="24"/>
          <w:szCs w:val="24"/>
        </w:rPr>
        <w:t xml:space="preserve"> </w:t>
      </w:r>
      <w:bookmarkStart w:id="6" w:name="_Hlk167869993"/>
      <w:r w:rsidR="0042004E">
        <w:rPr>
          <w:rFonts w:asciiTheme="minorHAnsi" w:hAnsiTheme="minorHAnsi" w:cstheme="minorHAnsi"/>
          <w:sz w:val="24"/>
          <w:szCs w:val="24"/>
        </w:rPr>
        <w:t>With the exception of ESG, t</w:t>
      </w:r>
      <w:r w:rsidR="005F346B" w:rsidRPr="005F346B">
        <w:rPr>
          <w:rFonts w:asciiTheme="minorHAnsi" w:hAnsiTheme="minorHAnsi" w:cstheme="minorHAnsi"/>
          <w:sz w:val="24"/>
          <w:szCs w:val="24"/>
        </w:rPr>
        <w:t xml:space="preserve">hese amounts represent reductions from prior year funding. </w:t>
      </w:r>
    </w:p>
    <w:bookmarkEnd w:id="6"/>
    <w:p w14:paraId="779FC1B8" w14:textId="77777777" w:rsidR="00817722" w:rsidRPr="00F31D31" w:rsidRDefault="00817722" w:rsidP="00FF03DA">
      <w:pPr>
        <w:keepNext/>
        <w:widowControl w:val="0"/>
        <w:spacing w:after="0"/>
        <w:rPr>
          <w:rFonts w:asciiTheme="minorHAnsi" w:hAnsiTheme="minorHAnsi" w:cstheme="minorHAnsi"/>
          <w:sz w:val="24"/>
          <w:szCs w:val="24"/>
          <w:highlight w:val="yellow"/>
        </w:rPr>
      </w:pPr>
    </w:p>
    <w:p w14:paraId="23A9CF3D" w14:textId="20AADA11" w:rsidR="00817722" w:rsidRDefault="00074A0C" w:rsidP="00FF03DA">
      <w:pPr>
        <w:rPr>
          <w:rFonts w:asciiTheme="minorHAnsi" w:hAnsiTheme="minorHAnsi" w:cstheme="minorHAnsi"/>
          <w:sz w:val="24"/>
          <w:szCs w:val="24"/>
        </w:rPr>
      </w:pPr>
      <w:r w:rsidRPr="004E50EE">
        <w:rPr>
          <w:rFonts w:asciiTheme="minorHAnsi" w:hAnsiTheme="minorHAnsi" w:cstheme="minorHAnsi"/>
          <w:sz w:val="24"/>
          <w:szCs w:val="24"/>
        </w:rPr>
        <w:t xml:space="preserve">In addition to the </w:t>
      </w:r>
      <w:r w:rsidR="00703026" w:rsidRPr="004E50EE">
        <w:rPr>
          <w:rFonts w:asciiTheme="minorHAnsi" w:hAnsiTheme="minorHAnsi" w:cstheme="minorHAnsi"/>
          <w:sz w:val="24"/>
          <w:szCs w:val="24"/>
        </w:rPr>
        <w:t xml:space="preserve">annual </w:t>
      </w:r>
      <w:r w:rsidRPr="004E50EE">
        <w:rPr>
          <w:rFonts w:asciiTheme="minorHAnsi" w:hAnsiTheme="minorHAnsi" w:cstheme="minorHAnsi"/>
          <w:sz w:val="24"/>
          <w:szCs w:val="24"/>
        </w:rPr>
        <w:t xml:space="preserve">Entitlement </w:t>
      </w:r>
      <w:r w:rsidR="005F346B" w:rsidRPr="004E50EE">
        <w:rPr>
          <w:rFonts w:asciiTheme="minorHAnsi" w:hAnsiTheme="minorHAnsi" w:cstheme="minorHAnsi"/>
          <w:sz w:val="24"/>
          <w:szCs w:val="24"/>
        </w:rPr>
        <w:t xml:space="preserve">awards listed above, the City anticipates CDBG </w:t>
      </w:r>
      <w:r w:rsidR="004E50EE" w:rsidRPr="004E50EE">
        <w:rPr>
          <w:rFonts w:asciiTheme="minorHAnsi" w:hAnsiTheme="minorHAnsi" w:cstheme="minorHAnsi"/>
          <w:sz w:val="24"/>
          <w:szCs w:val="24"/>
        </w:rPr>
        <w:t xml:space="preserve">program income of </w:t>
      </w:r>
      <w:r w:rsidR="004E50EE" w:rsidRPr="00A1611D">
        <w:rPr>
          <w:rFonts w:asciiTheme="minorHAnsi" w:hAnsiTheme="minorHAnsi" w:cstheme="minorHAnsi"/>
          <w:sz w:val="24"/>
          <w:szCs w:val="24"/>
        </w:rPr>
        <w:t>$100,000</w:t>
      </w:r>
      <w:r w:rsidR="004E50EE" w:rsidRPr="004E50EE">
        <w:rPr>
          <w:rFonts w:asciiTheme="minorHAnsi" w:hAnsiTheme="minorHAnsi" w:cstheme="minorHAnsi"/>
          <w:sz w:val="24"/>
          <w:szCs w:val="24"/>
        </w:rPr>
        <w:t xml:space="preserve"> and </w:t>
      </w:r>
      <w:r w:rsidR="005F346B" w:rsidRPr="004E50EE">
        <w:rPr>
          <w:rFonts w:asciiTheme="minorHAnsi" w:hAnsiTheme="minorHAnsi" w:cstheme="minorHAnsi"/>
          <w:sz w:val="24"/>
          <w:szCs w:val="24"/>
        </w:rPr>
        <w:t>prior year unallocated funds of $</w:t>
      </w:r>
      <w:r w:rsidR="004E50EE" w:rsidRPr="004E50EE">
        <w:rPr>
          <w:rFonts w:asciiTheme="minorHAnsi" w:hAnsiTheme="minorHAnsi" w:cstheme="minorHAnsi"/>
          <w:sz w:val="24"/>
          <w:szCs w:val="24"/>
        </w:rPr>
        <w:t>380,000; HOME program income of $1</w:t>
      </w:r>
      <w:r w:rsidR="00D67554">
        <w:rPr>
          <w:rFonts w:asciiTheme="minorHAnsi" w:hAnsiTheme="minorHAnsi" w:cstheme="minorHAnsi"/>
          <w:sz w:val="24"/>
          <w:szCs w:val="24"/>
        </w:rPr>
        <w:t>98</w:t>
      </w:r>
      <w:r w:rsidR="00974399">
        <w:rPr>
          <w:rFonts w:asciiTheme="minorHAnsi" w:hAnsiTheme="minorHAnsi" w:cstheme="minorHAnsi"/>
          <w:sz w:val="24"/>
          <w:szCs w:val="24"/>
        </w:rPr>
        <w:t>,000</w:t>
      </w:r>
      <w:r w:rsidR="0070580A">
        <w:rPr>
          <w:rFonts w:asciiTheme="minorHAnsi" w:hAnsiTheme="minorHAnsi" w:cstheme="minorHAnsi"/>
          <w:sz w:val="24"/>
          <w:szCs w:val="24"/>
        </w:rPr>
        <w:t xml:space="preserve"> and prior year funds of </w:t>
      </w:r>
      <w:r w:rsidR="006E3813">
        <w:rPr>
          <w:rFonts w:asciiTheme="minorHAnsi" w:hAnsiTheme="minorHAnsi" w:cstheme="minorHAnsi"/>
          <w:sz w:val="24"/>
          <w:szCs w:val="24"/>
        </w:rPr>
        <w:t>$2,2</w:t>
      </w:r>
      <w:r w:rsidR="00974399">
        <w:rPr>
          <w:rFonts w:asciiTheme="minorHAnsi" w:hAnsiTheme="minorHAnsi" w:cstheme="minorHAnsi"/>
          <w:sz w:val="24"/>
          <w:szCs w:val="24"/>
        </w:rPr>
        <w:t>22</w:t>
      </w:r>
      <w:r w:rsidR="00547424">
        <w:rPr>
          <w:rFonts w:asciiTheme="minorHAnsi" w:hAnsiTheme="minorHAnsi" w:cstheme="minorHAnsi"/>
          <w:sz w:val="24"/>
          <w:szCs w:val="24"/>
        </w:rPr>
        <w:t>,506</w:t>
      </w:r>
      <w:r w:rsidR="004E50EE" w:rsidRPr="004E50EE">
        <w:rPr>
          <w:rFonts w:asciiTheme="minorHAnsi" w:hAnsiTheme="minorHAnsi" w:cstheme="minorHAnsi"/>
          <w:sz w:val="24"/>
          <w:szCs w:val="24"/>
        </w:rPr>
        <w:t xml:space="preserve">; and HOPWA prior year unallocated funds of </w:t>
      </w:r>
      <w:r w:rsidR="004E50EE" w:rsidRPr="00A1611D">
        <w:rPr>
          <w:rFonts w:asciiTheme="minorHAnsi" w:hAnsiTheme="minorHAnsi" w:cstheme="minorHAnsi"/>
          <w:sz w:val="24"/>
          <w:szCs w:val="24"/>
        </w:rPr>
        <w:t>$</w:t>
      </w:r>
      <w:r w:rsidR="006B22B0">
        <w:rPr>
          <w:rFonts w:asciiTheme="minorHAnsi" w:hAnsiTheme="minorHAnsi" w:cstheme="minorHAnsi"/>
          <w:sz w:val="24"/>
          <w:szCs w:val="24"/>
        </w:rPr>
        <w:t>172,439</w:t>
      </w:r>
    </w:p>
    <w:p w14:paraId="5B339FA2" w14:textId="6E3C701B" w:rsidR="0009195E" w:rsidRPr="004E50EE" w:rsidRDefault="0009195E" w:rsidP="00FF03DA">
      <w:pPr>
        <w:rPr>
          <w:rFonts w:asciiTheme="minorHAnsi" w:hAnsiTheme="minorHAnsi" w:cstheme="minorHAnsi"/>
          <w:sz w:val="24"/>
          <w:szCs w:val="24"/>
        </w:rPr>
      </w:pPr>
      <w:r>
        <w:rPr>
          <w:rFonts w:asciiTheme="minorHAnsi" w:hAnsiTheme="minorHAnsi" w:cstheme="minorHAnsi"/>
          <w:sz w:val="24"/>
          <w:szCs w:val="24"/>
        </w:rPr>
        <w:t xml:space="preserve">While not </w:t>
      </w:r>
      <w:r w:rsidR="00E044FF">
        <w:rPr>
          <w:rFonts w:asciiTheme="minorHAnsi" w:hAnsiTheme="minorHAnsi" w:cstheme="minorHAnsi"/>
          <w:sz w:val="24"/>
          <w:szCs w:val="24"/>
        </w:rPr>
        <w:t xml:space="preserve">included within the AP15, the City has an existing CDBG capitalized Revolving Loan Fund that will be utilized to support housing rehabilitation and housing project delivery cost. </w:t>
      </w:r>
    </w:p>
    <w:p w14:paraId="129855DC" w14:textId="4B3AFA79" w:rsidR="003346E5" w:rsidRPr="003346E5" w:rsidRDefault="003346E5" w:rsidP="003346E5">
      <w:pPr>
        <w:keepNext/>
        <w:widowControl w:val="0"/>
        <w:spacing w:after="0"/>
        <w:rPr>
          <w:rFonts w:asciiTheme="minorHAnsi" w:hAnsiTheme="minorHAnsi" w:cstheme="minorHAnsi"/>
          <w:sz w:val="24"/>
          <w:szCs w:val="24"/>
        </w:rPr>
      </w:pPr>
      <w:r w:rsidRPr="003346E5">
        <w:rPr>
          <w:rFonts w:asciiTheme="minorHAnsi" w:hAnsiTheme="minorHAnsi" w:cstheme="minorHAnsi"/>
          <w:sz w:val="24"/>
          <w:szCs w:val="24"/>
        </w:rPr>
        <w:t xml:space="preserve">The </w:t>
      </w:r>
      <w:r w:rsidR="004E50EE">
        <w:rPr>
          <w:rFonts w:asciiTheme="minorHAnsi" w:hAnsiTheme="minorHAnsi" w:cstheme="minorHAnsi"/>
          <w:sz w:val="24"/>
          <w:szCs w:val="24"/>
        </w:rPr>
        <w:t xml:space="preserve">full resources available for this </w:t>
      </w:r>
      <w:r w:rsidRPr="003346E5">
        <w:rPr>
          <w:rFonts w:asciiTheme="minorHAnsi" w:hAnsiTheme="minorHAnsi" w:cstheme="minorHAnsi"/>
          <w:sz w:val="24"/>
          <w:szCs w:val="24"/>
        </w:rPr>
        <w:t>program year</w:t>
      </w:r>
      <w:r w:rsidR="00A1611D">
        <w:rPr>
          <w:rFonts w:asciiTheme="minorHAnsi" w:hAnsiTheme="minorHAnsi" w:cstheme="minorHAnsi"/>
          <w:sz w:val="24"/>
          <w:szCs w:val="24"/>
        </w:rPr>
        <w:t xml:space="preserve">, which </w:t>
      </w:r>
      <w:r w:rsidRPr="003346E5">
        <w:rPr>
          <w:rFonts w:asciiTheme="minorHAnsi" w:hAnsiTheme="minorHAnsi" w:cstheme="minorHAnsi"/>
          <w:sz w:val="24"/>
          <w:szCs w:val="24"/>
        </w:rPr>
        <w:t>begins on July 1, 202</w:t>
      </w:r>
      <w:r>
        <w:rPr>
          <w:rFonts w:asciiTheme="minorHAnsi" w:hAnsiTheme="minorHAnsi" w:cstheme="minorHAnsi"/>
          <w:sz w:val="24"/>
          <w:szCs w:val="24"/>
        </w:rPr>
        <w:t>4</w:t>
      </w:r>
      <w:r w:rsidRPr="003346E5">
        <w:rPr>
          <w:rFonts w:asciiTheme="minorHAnsi" w:hAnsiTheme="minorHAnsi" w:cstheme="minorHAnsi"/>
          <w:sz w:val="24"/>
          <w:szCs w:val="24"/>
        </w:rPr>
        <w:t xml:space="preserve"> and ends on June 30, 202</w:t>
      </w:r>
      <w:r>
        <w:rPr>
          <w:rFonts w:asciiTheme="minorHAnsi" w:hAnsiTheme="minorHAnsi" w:cstheme="minorHAnsi"/>
          <w:sz w:val="24"/>
          <w:szCs w:val="24"/>
        </w:rPr>
        <w:t>5</w:t>
      </w:r>
      <w:r w:rsidR="004E50EE">
        <w:rPr>
          <w:rFonts w:asciiTheme="minorHAnsi" w:hAnsiTheme="minorHAnsi" w:cstheme="minorHAnsi"/>
          <w:sz w:val="24"/>
          <w:szCs w:val="24"/>
        </w:rPr>
        <w:t xml:space="preserve"> are detailed in the AP15 chart. </w:t>
      </w:r>
    </w:p>
    <w:p w14:paraId="27F32AA9" w14:textId="77777777" w:rsidR="003346E5" w:rsidRPr="003A4C37" w:rsidRDefault="003346E5" w:rsidP="00FF03DA">
      <w:pPr>
        <w:keepNext/>
        <w:widowControl w:val="0"/>
        <w:spacing w:after="0"/>
        <w:rPr>
          <w:rFonts w:asciiTheme="minorHAnsi" w:hAnsiTheme="minorHAnsi" w:cstheme="minorHAnsi"/>
          <w:sz w:val="24"/>
          <w:szCs w:val="24"/>
        </w:rPr>
      </w:pPr>
    </w:p>
    <w:p w14:paraId="4E8B3EF2" w14:textId="695DF84A" w:rsidR="00817722" w:rsidRDefault="00F31D31" w:rsidP="00FF03DA">
      <w:pPr>
        <w:keepNext/>
        <w:widowControl w:val="0"/>
        <w:spacing w:after="0"/>
        <w:rPr>
          <w:bCs/>
          <w:sz w:val="24"/>
          <w:szCs w:val="24"/>
        </w:rPr>
      </w:pPr>
      <w:r>
        <w:rPr>
          <w:rFonts w:asciiTheme="minorHAnsi" w:hAnsiTheme="minorHAnsi" w:cstheme="minorHAnsi"/>
          <w:sz w:val="24"/>
          <w:szCs w:val="24"/>
        </w:rPr>
        <w:t xml:space="preserve">As this is the final year of the Consolidated Plan, </w:t>
      </w:r>
      <w:r w:rsidR="00817722" w:rsidRPr="00C4171F">
        <w:rPr>
          <w:rFonts w:asciiTheme="minorHAnsi" w:hAnsiTheme="minorHAnsi" w:cstheme="minorHAnsi"/>
          <w:sz w:val="24"/>
          <w:szCs w:val="24"/>
        </w:rPr>
        <w:t xml:space="preserve">The “Expected Amount Available Reminder of Consolidated Plan” </w:t>
      </w:r>
      <w:r>
        <w:rPr>
          <w:rFonts w:asciiTheme="minorHAnsi" w:hAnsiTheme="minorHAnsi" w:cstheme="minorHAnsi"/>
          <w:sz w:val="24"/>
          <w:szCs w:val="24"/>
        </w:rPr>
        <w:t>for all funding sources is zero.</w:t>
      </w:r>
    </w:p>
    <w:p w14:paraId="03D2CD79" w14:textId="77777777" w:rsidR="00B957F4" w:rsidRDefault="00B957F4" w:rsidP="00817722">
      <w:pPr>
        <w:keepNext/>
        <w:widowControl w:val="0"/>
        <w:spacing w:after="0" w:line="23" w:lineRule="atLeast"/>
        <w:rPr>
          <w:bCs/>
          <w:sz w:val="24"/>
          <w:szCs w:val="24"/>
        </w:rPr>
      </w:pPr>
    </w:p>
    <w:p w14:paraId="1FB37403" w14:textId="77777777" w:rsidR="00B957F4" w:rsidRDefault="00B957F4" w:rsidP="00817722">
      <w:pPr>
        <w:keepNext/>
        <w:widowControl w:val="0"/>
        <w:spacing w:after="0" w:line="23" w:lineRule="atLeast"/>
        <w:rPr>
          <w:bCs/>
          <w:sz w:val="24"/>
          <w:szCs w:val="24"/>
        </w:rPr>
      </w:pPr>
    </w:p>
    <w:p w14:paraId="5344BE3D" w14:textId="77777777" w:rsidR="00B957F4" w:rsidRDefault="00B957F4" w:rsidP="00817722">
      <w:pPr>
        <w:keepNext/>
        <w:widowControl w:val="0"/>
        <w:spacing w:after="0" w:line="23" w:lineRule="atLeast"/>
        <w:rPr>
          <w:bCs/>
          <w:sz w:val="24"/>
          <w:szCs w:val="24"/>
        </w:rPr>
      </w:pPr>
    </w:p>
    <w:p w14:paraId="192583DD" w14:textId="77777777" w:rsidR="00B957F4" w:rsidRDefault="00B957F4" w:rsidP="00817722">
      <w:pPr>
        <w:keepNext/>
        <w:widowControl w:val="0"/>
        <w:spacing w:after="0" w:line="23" w:lineRule="atLeast"/>
        <w:rPr>
          <w:bCs/>
          <w:sz w:val="24"/>
          <w:szCs w:val="24"/>
        </w:rPr>
      </w:pPr>
    </w:p>
    <w:p w14:paraId="77C8B270" w14:textId="77777777" w:rsidR="00B957F4" w:rsidRDefault="00B957F4" w:rsidP="00817722">
      <w:pPr>
        <w:keepNext/>
        <w:widowControl w:val="0"/>
        <w:spacing w:after="0" w:line="23" w:lineRule="atLeast"/>
        <w:rPr>
          <w:bCs/>
          <w:sz w:val="24"/>
          <w:szCs w:val="24"/>
        </w:rPr>
      </w:pPr>
    </w:p>
    <w:p w14:paraId="62EE51C5" w14:textId="77777777" w:rsidR="00B957F4" w:rsidRDefault="00B957F4" w:rsidP="00817722">
      <w:pPr>
        <w:keepNext/>
        <w:widowControl w:val="0"/>
        <w:spacing w:after="0" w:line="23" w:lineRule="atLeast"/>
        <w:rPr>
          <w:bCs/>
          <w:sz w:val="24"/>
          <w:szCs w:val="24"/>
        </w:rPr>
      </w:pPr>
    </w:p>
    <w:p w14:paraId="16022FED" w14:textId="77777777" w:rsidR="00B957F4" w:rsidRDefault="00B957F4" w:rsidP="00817722">
      <w:pPr>
        <w:keepNext/>
        <w:widowControl w:val="0"/>
        <w:spacing w:after="0" w:line="23" w:lineRule="atLeast"/>
        <w:rPr>
          <w:bCs/>
          <w:sz w:val="24"/>
          <w:szCs w:val="24"/>
        </w:rPr>
      </w:pPr>
    </w:p>
    <w:p w14:paraId="18158845" w14:textId="77777777" w:rsidR="00B957F4" w:rsidRDefault="00B957F4" w:rsidP="00817722">
      <w:pPr>
        <w:keepNext/>
        <w:widowControl w:val="0"/>
        <w:spacing w:after="0" w:line="23" w:lineRule="atLeast"/>
        <w:rPr>
          <w:bCs/>
          <w:sz w:val="24"/>
          <w:szCs w:val="24"/>
        </w:rPr>
      </w:pPr>
    </w:p>
    <w:p w14:paraId="23FB93CB" w14:textId="77777777" w:rsidR="00B957F4" w:rsidRDefault="00B957F4" w:rsidP="00817722">
      <w:pPr>
        <w:keepNext/>
        <w:widowControl w:val="0"/>
        <w:spacing w:after="0" w:line="23" w:lineRule="atLeast"/>
        <w:rPr>
          <w:bCs/>
          <w:sz w:val="24"/>
          <w:szCs w:val="24"/>
        </w:rPr>
      </w:pPr>
    </w:p>
    <w:p w14:paraId="09614AA4" w14:textId="77777777" w:rsidR="00B957F4" w:rsidRDefault="00B957F4" w:rsidP="00817722">
      <w:pPr>
        <w:keepNext/>
        <w:widowControl w:val="0"/>
        <w:spacing w:after="0" w:line="23" w:lineRule="atLeast"/>
        <w:rPr>
          <w:bCs/>
          <w:sz w:val="24"/>
          <w:szCs w:val="24"/>
        </w:rPr>
      </w:pPr>
    </w:p>
    <w:p w14:paraId="6853C24E" w14:textId="77777777" w:rsidR="00B957F4" w:rsidRDefault="00B957F4" w:rsidP="00817722">
      <w:pPr>
        <w:keepNext/>
        <w:widowControl w:val="0"/>
        <w:spacing w:after="0" w:line="23" w:lineRule="atLeast"/>
        <w:rPr>
          <w:bCs/>
          <w:sz w:val="24"/>
          <w:szCs w:val="24"/>
        </w:rPr>
      </w:pPr>
    </w:p>
    <w:p w14:paraId="1A2E4DB5" w14:textId="77777777" w:rsidR="00B957F4" w:rsidRDefault="00B957F4" w:rsidP="00817722">
      <w:pPr>
        <w:keepNext/>
        <w:widowControl w:val="0"/>
        <w:spacing w:after="0" w:line="23" w:lineRule="atLeast"/>
        <w:rPr>
          <w:bCs/>
          <w:sz w:val="24"/>
          <w:szCs w:val="24"/>
        </w:rPr>
      </w:pPr>
    </w:p>
    <w:p w14:paraId="514AAAAC" w14:textId="77777777" w:rsidR="002B1A2C" w:rsidRDefault="002B1A2C" w:rsidP="002B1A2C">
      <w:pPr>
        <w:spacing w:after="0"/>
        <w:rPr>
          <w:rFonts w:ascii="Candara" w:hAnsi="Candara"/>
          <w:sz w:val="24"/>
          <w:szCs w:val="28"/>
        </w:rPr>
      </w:pPr>
    </w:p>
    <w:p w14:paraId="63CC649B" w14:textId="77777777" w:rsidR="002B1A2C" w:rsidRDefault="002B1A2C" w:rsidP="00817722">
      <w:pPr>
        <w:keepNext/>
        <w:widowControl w:val="0"/>
        <w:spacing w:after="0" w:line="23" w:lineRule="atLeast"/>
        <w:rPr>
          <w:b/>
          <w:sz w:val="24"/>
          <w:szCs w:val="24"/>
        </w:rPr>
      </w:pPr>
    </w:p>
    <w:p w14:paraId="3C13C003" w14:textId="77777777" w:rsidR="00530ABA" w:rsidRDefault="00530ABA" w:rsidP="00817722">
      <w:pPr>
        <w:keepNext/>
        <w:widowControl w:val="0"/>
        <w:spacing w:after="0" w:line="23" w:lineRule="atLeast"/>
        <w:rPr>
          <w:b/>
          <w:sz w:val="24"/>
          <w:szCs w:val="24"/>
        </w:rPr>
      </w:pPr>
    </w:p>
    <w:p w14:paraId="0E120F25" w14:textId="77777777" w:rsidR="00530ABA" w:rsidRDefault="00530ABA" w:rsidP="00817722">
      <w:pPr>
        <w:keepNext/>
        <w:widowControl w:val="0"/>
        <w:spacing w:after="0" w:line="23" w:lineRule="atLeast"/>
        <w:rPr>
          <w:b/>
          <w:sz w:val="24"/>
          <w:szCs w:val="24"/>
        </w:rPr>
      </w:pPr>
    </w:p>
    <w:p w14:paraId="44AF6E1F" w14:textId="487625FB" w:rsidR="004E50EE" w:rsidRPr="00817722" w:rsidRDefault="004E50EE" w:rsidP="00817722">
      <w:pPr>
        <w:keepNext/>
        <w:widowControl w:val="0"/>
        <w:spacing w:after="0" w:line="23" w:lineRule="atLeast"/>
        <w:rPr>
          <w:b/>
          <w:sz w:val="24"/>
          <w:szCs w:val="24"/>
        </w:rPr>
        <w:sectPr w:rsidR="004E50EE" w:rsidRPr="00817722" w:rsidSect="00847E46">
          <w:footerReference w:type="default" r:id="rId12"/>
          <w:pgSz w:w="12240" w:h="15840" w:code="1"/>
          <w:pgMar w:top="1440" w:right="1440" w:bottom="1440" w:left="1440" w:header="720" w:footer="720" w:gutter="0"/>
          <w:cols w:space="720"/>
          <w:docGrid w:linePitch="360"/>
        </w:sectPr>
      </w:pPr>
    </w:p>
    <w:tbl>
      <w:tblPr>
        <w:tblpPr w:leftFromText="180" w:rightFromText="180" w:vertAnchor="text" w:horzAnchor="margin" w:tblpX="-460" w:tblpY="-1445"/>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851"/>
        <w:gridCol w:w="1774"/>
        <w:gridCol w:w="1260"/>
        <w:gridCol w:w="1081"/>
        <w:gridCol w:w="1079"/>
        <w:gridCol w:w="1170"/>
        <w:gridCol w:w="1170"/>
        <w:gridCol w:w="1441"/>
      </w:tblGrid>
      <w:tr w:rsidR="00FF0EBA" w14:paraId="7F23BBB6" w14:textId="77777777" w:rsidTr="005C6C7D">
        <w:trPr>
          <w:cantSplit/>
          <w:tblHeader/>
        </w:trPr>
        <w:tc>
          <w:tcPr>
            <w:tcW w:w="970" w:type="dxa"/>
            <w:vMerge w:val="restart"/>
            <w:shd w:val="clear" w:color="auto" w:fill="8DB3E2" w:themeFill="text2" w:themeFillTint="66"/>
          </w:tcPr>
          <w:p w14:paraId="2BAD4028" w14:textId="77777777" w:rsidR="00FF0EBA" w:rsidRPr="00C7557C" w:rsidRDefault="00FF0EBA" w:rsidP="00896984">
            <w:pPr>
              <w:keepNext/>
              <w:widowControl w:val="0"/>
              <w:spacing w:after="0" w:line="240" w:lineRule="auto"/>
              <w:jc w:val="center"/>
              <w:rPr>
                <w:b/>
                <w:sz w:val="20"/>
                <w:szCs w:val="20"/>
              </w:rPr>
            </w:pPr>
            <w:r w:rsidRPr="00927402">
              <w:rPr>
                <w:b/>
                <w:sz w:val="20"/>
                <w:szCs w:val="20"/>
              </w:rPr>
              <w:t>Program</w:t>
            </w:r>
          </w:p>
        </w:tc>
        <w:tc>
          <w:tcPr>
            <w:tcW w:w="851" w:type="dxa"/>
            <w:vMerge w:val="restart"/>
            <w:shd w:val="clear" w:color="auto" w:fill="8DB3E2" w:themeFill="text2" w:themeFillTint="66"/>
          </w:tcPr>
          <w:p w14:paraId="308309E9" w14:textId="77777777" w:rsidR="00FF0EBA" w:rsidRPr="00C7557C" w:rsidRDefault="00FF0EBA" w:rsidP="00896984">
            <w:pPr>
              <w:keepNext/>
              <w:widowControl w:val="0"/>
              <w:spacing w:after="0" w:line="240" w:lineRule="auto"/>
              <w:jc w:val="center"/>
              <w:rPr>
                <w:b/>
                <w:sz w:val="24"/>
                <w:szCs w:val="24"/>
              </w:rPr>
            </w:pPr>
            <w:r w:rsidRPr="00C7557C">
              <w:rPr>
                <w:b/>
              </w:rPr>
              <w:t>Source of Funds</w:t>
            </w:r>
          </w:p>
        </w:tc>
        <w:tc>
          <w:tcPr>
            <w:tcW w:w="1774" w:type="dxa"/>
            <w:vMerge w:val="restart"/>
            <w:shd w:val="clear" w:color="auto" w:fill="8DB3E2" w:themeFill="text2" w:themeFillTint="66"/>
          </w:tcPr>
          <w:p w14:paraId="2E1FFF25" w14:textId="77777777" w:rsidR="00FF0EBA" w:rsidRPr="00C7557C" w:rsidRDefault="00FF0EBA" w:rsidP="00896984">
            <w:pPr>
              <w:keepNext/>
              <w:widowControl w:val="0"/>
              <w:spacing w:after="0" w:line="240" w:lineRule="auto"/>
              <w:jc w:val="center"/>
              <w:rPr>
                <w:b/>
                <w:sz w:val="24"/>
                <w:szCs w:val="24"/>
              </w:rPr>
            </w:pPr>
            <w:r w:rsidRPr="00C7557C">
              <w:rPr>
                <w:b/>
                <w:sz w:val="24"/>
                <w:szCs w:val="24"/>
              </w:rPr>
              <w:t>Uses of Funds</w:t>
            </w:r>
          </w:p>
        </w:tc>
        <w:tc>
          <w:tcPr>
            <w:tcW w:w="4590" w:type="dxa"/>
            <w:gridSpan w:val="4"/>
            <w:shd w:val="clear" w:color="auto" w:fill="8DB3E2" w:themeFill="text2" w:themeFillTint="66"/>
          </w:tcPr>
          <w:p w14:paraId="1C8BFD91" w14:textId="508614F5" w:rsidR="00FF0EBA" w:rsidRPr="00C7557C" w:rsidRDefault="00FF0EBA" w:rsidP="00896984">
            <w:pPr>
              <w:keepNext/>
              <w:widowControl w:val="0"/>
              <w:spacing w:after="0" w:line="240" w:lineRule="auto"/>
              <w:jc w:val="center"/>
              <w:rPr>
                <w:b/>
                <w:sz w:val="24"/>
                <w:szCs w:val="24"/>
              </w:rPr>
            </w:pPr>
            <w:r w:rsidRPr="00C7557C">
              <w:rPr>
                <w:b/>
                <w:bCs/>
                <w:sz w:val="24"/>
                <w:szCs w:val="24"/>
              </w:rPr>
              <w:t xml:space="preserve">Expected Amount Available Year </w:t>
            </w:r>
            <w:r w:rsidR="0092295A">
              <w:rPr>
                <w:b/>
                <w:bCs/>
                <w:sz w:val="24"/>
                <w:szCs w:val="24"/>
              </w:rPr>
              <w:t>5</w:t>
            </w:r>
          </w:p>
        </w:tc>
        <w:tc>
          <w:tcPr>
            <w:tcW w:w="1170" w:type="dxa"/>
            <w:vMerge w:val="restart"/>
            <w:shd w:val="clear" w:color="auto" w:fill="8DB3E2" w:themeFill="text2" w:themeFillTint="66"/>
          </w:tcPr>
          <w:p w14:paraId="418B7652" w14:textId="77777777" w:rsidR="00FF0EBA" w:rsidRPr="00C7557C" w:rsidRDefault="00FF0EBA" w:rsidP="00896984">
            <w:pPr>
              <w:keepNext/>
              <w:widowControl w:val="0"/>
              <w:spacing w:after="0" w:line="240" w:lineRule="auto"/>
              <w:jc w:val="center"/>
              <w:rPr>
                <w:b/>
                <w:sz w:val="24"/>
                <w:szCs w:val="24"/>
              </w:rPr>
            </w:pPr>
            <w:r w:rsidRPr="00C7557C">
              <w:rPr>
                <w:b/>
                <w:sz w:val="24"/>
                <w:szCs w:val="24"/>
              </w:rPr>
              <w:t xml:space="preserve">Expected Amount Available Remainder of ConPlan </w:t>
            </w:r>
          </w:p>
          <w:p w14:paraId="1E470F0B" w14:textId="77777777" w:rsidR="00FF0EBA" w:rsidRPr="00C7557C" w:rsidRDefault="00FF0EBA" w:rsidP="00896984">
            <w:pPr>
              <w:keepNext/>
              <w:widowControl w:val="0"/>
              <w:spacing w:after="0" w:line="240" w:lineRule="auto"/>
              <w:jc w:val="center"/>
              <w:rPr>
                <w:b/>
                <w:sz w:val="24"/>
                <w:szCs w:val="24"/>
              </w:rPr>
            </w:pPr>
            <w:r w:rsidRPr="00C7557C">
              <w:rPr>
                <w:b/>
                <w:sz w:val="24"/>
                <w:szCs w:val="24"/>
              </w:rPr>
              <w:t>$</w:t>
            </w:r>
          </w:p>
        </w:tc>
        <w:tc>
          <w:tcPr>
            <w:tcW w:w="1441" w:type="dxa"/>
            <w:vMerge w:val="restart"/>
            <w:shd w:val="clear" w:color="auto" w:fill="8DB3E2" w:themeFill="text2" w:themeFillTint="66"/>
          </w:tcPr>
          <w:p w14:paraId="2718D803" w14:textId="77777777" w:rsidR="00FF0EBA" w:rsidRPr="00C7557C" w:rsidRDefault="00FF0EBA" w:rsidP="00896984">
            <w:pPr>
              <w:keepNext/>
              <w:widowControl w:val="0"/>
              <w:spacing w:after="0" w:line="240" w:lineRule="auto"/>
              <w:jc w:val="center"/>
              <w:rPr>
                <w:b/>
                <w:sz w:val="24"/>
                <w:szCs w:val="24"/>
              </w:rPr>
            </w:pPr>
            <w:r w:rsidRPr="00C7557C">
              <w:rPr>
                <w:b/>
                <w:sz w:val="24"/>
                <w:szCs w:val="24"/>
              </w:rPr>
              <w:t>Narrative Description</w:t>
            </w:r>
          </w:p>
        </w:tc>
      </w:tr>
      <w:tr w:rsidR="00FF0EBA" w14:paraId="31108C75" w14:textId="77777777" w:rsidTr="005C6C7D">
        <w:trPr>
          <w:cantSplit/>
          <w:tblHeader/>
        </w:trPr>
        <w:tc>
          <w:tcPr>
            <w:tcW w:w="970" w:type="dxa"/>
            <w:vMerge/>
          </w:tcPr>
          <w:p w14:paraId="18E5200B" w14:textId="77777777" w:rsidR="00FF0EBA" w:rsidRDefault="00FF0EBA" w:rsidP="00896984">
            <w:pPr>
              <w:keepNext/>
              <w:widowControl w:val="0"/>
              <w:spacing w:after="0" w:line="240" w:lineRule="auto"/>
              <w:jc w:val="center"/>
              <w:rPr>
                <w:b/>
                <w:sz w:val="24"/>
                <w:szCs w:val="24"/>
              </w:rPr>
            </w:pPr>
          </w:p>
        </w:tc>
        <w:tc>
          <w:tcPr>
            <w:tcW w:w="851" w:type="dxa"/>
            <w:vMerge/>
          </w:tcPr>
          <w:p w14:paraId="290B0144" w14:textId="77777777" w:rsidR="00FF0EBA" w:rsidRDefault="00FF0EBA" w:rsidP="00896984">
            <w:pPr>
              <w:keepNext/>
              <w:widowControl w:val="0"/>
              <w:spacing w:after="0" w:line="240" w:lineRule="auto"/>
              <w:jc w:val="center"/>
              <w:rPr>
                <w:b/>
                <w:sz w:val="24"/>
                <w:szCs w:val="24"/>
              </w:rPr>
            </w:pPr>
          </w:p>
        </w:tc>
        <w:tc>
          <w:tcPr>
            <w:tcW w:w="1774" w:type="dxa"/>
            <w:vMerge/>
          </w:tcPr>
          <w:p w14:paraId="263C5B2E" w14:textId="77777777" w:rsidR="00FF0EBA" w:rsidRDefault="00FF0EBA" w:rsidP="00896984">
            <w:pPr>
              <w:keepNext/>
              <w:widowControl w:val="0"/>
              <w:spacing w:after="0" w:line="240" w:lineRule="auto"/>
              <w:jc w:val="center"/>
              <w:rPr>
                <w:b/>
                <w:sz w:val="24"/>
                <w:szCs w:val="24"/>
              </w:rPr>
            </w:pPr>
          </w:p>
        </w:tc>
        <w:tc>
          <w:tcPr>
            <w:tcW w:w="1260" w:type="dxa"/>
            <w:shd w:val="clear" w:color="auto" w:fill="8DB3E2" w:themeFill="text2" w:themeFillTint="66"/>
          </w:tcPr>
          <w:p w14:paraId="7482C681" w14:textId="77777777" w:rsidR="00FF0EBA" w:rsidRDefault="00FF0EBA" w:rsidP="00896984">
            <w:pPr>
              <w:keepNext/>
              <w:widowControl w:val="0"/>
              <w:spacing w:after="0" w:line="240" w:lineRule="auto"/>
              <w:jc w:val="center"/>
              <w:rPr>
                <w:b/>
                <w:sz w:val="24"/>
                <w:szCs w:val="24"/>
              </w:rPr>
            </w:pPr>
            <w:r>
              <w:rPr>
                <w:b/>
                <w:sz w:val="20"/>
                <w:szCs w:val="20"/>
              </w:rPr>
              <w:t>Annual Allocation: $</w:t>
            </w:r>
          </w:p>
        </w:tc>
        <w:tc>
          <w:tcPr>
            <w:tcW w:w="1081" w:type="dxa"/>
            <w:shd w:val="clear" w:color="auto" w:fill="8DB3E2" w:themeFill="text2" w:themeFillTint="66"/>
          </w:tcPr>
          <w:p w14:paraId="5806380D" w14:textId="77777777" w:rsidR="00FF0EBA" w:rsidRDefault="00FF0EBA" w:rsidP="00896984">
            <w:pPr>
              <w:keepNext/>
              <w:widowControl w:val="0"/>
              <w:spacing w:after="0" w:line="240" w:lineRule="auto"/>
              <w:jc w:val="center"/>
              <w:rPr>
                <w:b/>
                <w:sz w:val="24"/>
                <w:szCs w:val="24"/>
              </w:rPr>
            </w:pPr>
            <w:r>
              <w:rPr>
                <w:b/>
                <w:sz w:val="20"/>
                <w:szCs w:val="20"/>
              </w:rPr>
              <w:t>Program Income: $</w:t>
            </w:r>
          </w:p>
        </w:tc>
        <w:tc>
          <w:tcPr>
            <w:tcW w:w="1079" w:type="dxa"/>
            <w:shd w:val="clear" w:color="auto" w:fill="8DB3E2" w:themeFill="text2" w:themeFillTint="66"/>
          </w:tcPr>
          <w:p w14:paraId="01A127DD" w14:textId="77777777" w:rsidR="00FF0EBA" w:rsidRDefault="00FF0EBA" w:rsidP="00896984">
            <w:pPr>
              <w:keepNext/>
              <w:widowControl w:val="0"/>
              <w:spacing w:after="0" w:line="240" w:lineRule="auto"/>
              <w:jc w:val="center"/>
              <w:rPr>
                <w:b/>
                <w:sz w:val="24"/>
                <w:szCs w:val="24"/>
              </w:rPr>
            </w:pPr>
            <w:r>
              <w:rPr>
                <w:b/>
                <w:sz w:val="20"/>
                <w:szCs w:val="20"/>
              </w:rPr>
              <w:t>Prior Year Resources: $</w:t>
            </w:r>
          </w:p>
        </w:tc>
        <w:tc>
          <w:tcPr>
            <w:tcW w:w="1170" w:type="dxa"/>
            <w:shd w:val="clear" w:color="auto" w:fill="8DB3E2" w:themeFill="text2" w:themeFillTint="66"/>
          </w:tcPr>
          <w:p w14:paraId="1E82F44C" w14:textId="77777777" w:rsidR="00FF0EBA" w:rsidRDefault="00FF0EBA" w:rsidP="00896984">
            <w:pPr>
              <w:keepNext/>
              <w:widowControl w:val="0"/>
              <w:spacing w:after="0" w:line="240" w:lineRule="auto"/>
              <w:jc w:val="center"/>
              <w:rPr>
                <w:b/>
                <w:sz w:val="20"/>
                <w:szCs w:val="20"/>
              </w:rPr>
            </w:pPr>
            <w:r>
              <w:rPr>
                <w:b/>
                <w:sz w:val="20"/>
                <w:szCs w:val="20"/>
              </w:rPr>
              <w:t>Total:</w:t>
            </w:r>
          </w:p>
          <w:p w14:paraId="20E2C521" w14:textId="77777777" w:rsidR="00FF0EBA" w:rsidRDefault="00FF0EBA" w:rsidP="00896984">
            <w:pPr>
              <w:keepNext/>
              <w:widowControl w:val="0"/>
              <w:spacing w:after="0" w:line="240" w:lineRule="auto"/>
              <w:jc w:val="center"/>
              <w:rPr>
                <w:b/>
                <w:sz w:val="24"/>
                <w:szCs w:val="24"/>
              </w:rPr>
            </w:pPr>
            <w:r>
              <w:rPr>
                <w:b/>
                <w:sz w:val="20"/>
                <w:szCs w:val="20"/>
              </w:rPr>
              <w:t>$</w:t>
            </w:r>
          </w:p>
        </w:tc>
        <w:tc>
          <w:tcPr>
            <w:tcW w:w="1170" w:type="dxa"/>
            <w:vMerge/>
          </w:tcPr>
          <w:p w14:paraId="36B146D6" w14:textId="77777777" w:rsidR="00FF0EBA" w:rsidRDefault="00FF0EBA" w:rsidP="00896984">
            <w:pPr>
              <w:keepNext/>
              <w:widowControl w:val="0"/>
              <w:spacing w:after="0" w:line="240" w:lineRule="auto"/>
              <w:jc w:val="center"/>
              <w:rPr>
                <w:b/>
                <w:sz w:val="24"/>
                <w:szCs w:val="24"/>
              </w:rPr>
            </w:pPr>
          </w:p>
        </w:tc>
        <w:tc>
          <w:tcPr>
            <w:tcW w:w="1441" w:type="dxa"/>
            <w:vMerge/>
          </w:tcPr>
          <w:p w14:paraId="49F758A5" w14:textId="77777777" w:rsidR="00FF0EBA" w:rsidRDefault="00FF0EBA" w:rsidP="00896984">
            <w:pPr>
              <w:keepNext/>
              <w:widowControl w:val="0"/>
              <w:spacing w:after="0" w:line="240" w:lineRule="auto"/>
              <w:jc w:val="center"/>
              <w:rPr>
                <w:b/>
                <w:sz w:val="24"/>
                <w:szCs w:val="24"/>
              </w:rPr>
            </w:pPr>
          </w:p>
        </w:tc>
      </w:tr>
      <w:tr w:rsidR="00FF0EBA" w14:paraId="08A99900" w14:textId="77777777" w:rsidTr="005C6C7D">
        <w:trPr>
          <w:cantSplit/>
        </w:trPr>
        <w:tc>
          <w:tcPr>
            <w:tcW w:w="970" w:type="dxa"/>
            <w:shd w:val="clear" w:color="auto" w:fill="8DB3E2" w:themeFill="text2" w:themeFillTint="66"/>
          </w:tcPr>
          <w:p w14:paraId="62E9282A" w14:textId="77777777" w:rsidR="00FF0EBA" w:rsidRDefault="00FF0EBA" w:rsidP="00896984">
            <w:pPr>
              <w:spacing w:beforeAutospacing="1" w:afterAutospacing="1"/>
            </w:pPr>
            <w:r>
              <w:rPr>
                <w:color w:val="000000"/>
              </w:rPr>
              <w:t>CDBG</w:t>
            </w:r>
          </w:p>
        </w:tc>
        <w:tc>
          <w:tcPr>
            <w:tcW w:w="851" w:type="dxa"/>
          </w:tcPr>
          <w:p w14:paraId="25B6ADEC" w14:textId="77777777" w:rsidR="00FF0EBA" w:rsidRDefault="00FF0EBA" w:rsidP="00896984">
            <w:pPr>
              <w:spacing w:beforeAutospacing="1" w:afterAutospacing="1"/>
            </w:pPr>
            <w:r>
              <w:rPr>
                <w:color w:val="000000"/>
              </w:rPr>
              <w:t>public - federal</w:t>
            </w:r>
          </w:p>
        </w:tc>
        <w:tc>
          <w:tcPr>
            <w:tcW w:w="1774" w:type="dxa"/>
          </w:tcPr>
          <w:p w14:paraId="6C3B0854" w14:textId="77777777" w:rsidR="00FF0EBA" w:rsidRDefault="00FF0EBA" w:rsidP="00896984">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1260" w:type="dxa"/>
            <w:vAlign w:val="bottom"/>
          </w:tcPr>
          <w:p w14:paraId="2FBB774D" w14:textId="67F7F39B" w:rsidR="00FF0EBA" w:rsidRPr="000F76FD" w:rsidRDefault="00FF0EBA" w:rsidP="00896984">
            <w:pPr>
              <w:spacing w:beforeAutospacing="1" w:afterAutospacing="1"/>
              <w:jc w:val="right"/>
              <w:rPr>
                <w:sz w:val="20"/>
                <w:szCs w:val="20"/>
              </w:rPr>
            </w:pPr>
            <w:r w:rsidRPr="000F76FD">
              <w:rPr>
                <w:color w:val="000000"/>
                <w:sz w:val="20"/>
                <w:szCs w:val="20"/>
              </w:rPr>
              <w:t>$3,</w:t>
            </w:r>
            <w:r w:rsidR="002051F4">
              <w:rPr>
                <w:color w:val="000000"/>
                <w:sz w:val="20"/>
                <w:szCs w:val="20"/>
              </w:rPr>
              <w:t>551,</w:t>
            </w:r>
            <w:r w:rsidR="001804F9">
              <w:rPr>
                <w:color w:val="000000"/>
                <w:sz w:val="20"/>
                <w:szCs w:val="20"/>
              </w:rPr>
              <w:t>794</w:t>
            </w:r>
          </w:p>
        </w:tc>
        <w:tc>
          <w:tcPr>
            <w:tcW w:w="1081" w:type="dxa"/>
            <w:vAlign w:val="bottom"/>
          </w:tcPr>
          <w:p w14:paraId="45DC9752" w14:textId="5FF7DE00" w:rsidR="00FF0EBA" w:rsidRPr="00C33DBD" w:rsidRDefault="00FF0EBA" w:rsidP="00896984">
            <w:pPr>
              <w:spacing w:beforeAutospacing="1" w:afterAutospacing="1"/>
              <w:jc w:val="right"/>
              <w:rPr>
                <w:sz w:val="20"/>
                <w:szCs w:val="20"/>
              </w:rPr>
            </w:pPr>
            <w:r w:rsidRPr="00C33DBD">
              <w:rPr>
                <w:color w:val="000000"/>
                <w:sz w:val="20"/>
                <w:szCs w:val="20"/>
              </w:rPr>
              <w:t>$</w:t>
            </w:r>
            <w:r w:rsidR="00FC5265" w:rsidRPr="00C33DBD">
              <w:rPr>
                <w:color w:val="000000"/>
                <w:sz w:val="20"/>
                <w:szCs w:val="20"/>
              </w:rPr>
              <w:t>100,000</w:t>
            </w:r>
          </w:p>
        </w:tc>
        <w:tc>
          <w:tcPr>
            <w:tcW w:w="1079" w:type="dxa"/>
            <w:vAlign w:val="bottom"/>
          </w:tcPr>
          <w:p w14:paraId="3AA5F02B" w14:textId="526EBBA2" w:rsidR="00FF0EBA" w:rsidRPr="00C33DBD" w:rsidRDefault="00C33DBD" w:rsidP="00896984">
            <w:pPr>
              <w:spacing w:beforeAutospacing="1" w:afterAutospacing="1"/>
              <w:jc w:val="right"/>
              <w:rPr>
                <w:sz w:val="20"/>
                <w:szCs w:val="20"/>
              </w:rPr>
            </w:pPr>
            <w:r w:rsidRPr="00C33DBD">
              <w:rPr>
                <w:color w:val="000000"/>
                <w:sz w:val="20"/>
                <w:szCs w:val="20"/>
              </w:rPr>
              <w:t>$380,000</w:t>
            </w:r>
          </w:p>
        </w:tc>
        <w:tc>
          <w:tcPr>
            <w:tcW w:w="1170" w:type="dxa"/>
            <w:vAlign w:val="bottom"/>
          </w:tcPr>
          <w:p w14:paraId="0AFB7120" w14:textId="4A708141" w:rsidR="00FF0EBA" w:rsidRPr="001447E7" w:rsidRDefault="00FF0EBA" w:rsidP="00896984">
            <w:pPr>
              <w:spacing w:beforeAutospacing="1" w:afterAutospacing="1"/>
              <w:jc w:val="right"/>
              <w:rPr>
                <w:sz w:val="20"/>
                <w:szCs w:val="20"/>
              </w:rPr>
            </w:pPr>
            <w:r w:rsidRPr="001447E7">
              <w:rPr>
                <w:color w:val="000000"/>
                <w:sz w:val="20"/>
                <w:szCs w:val="20"/>
              </w:rPr>
              <w:t>$</w:t>
            </w:r>
            <w:r w:rsidR="00C33DBD" w:rsidRPr="001447E7">
              <w:rPr>
                <w:color w:val="000000"/>
                <w:sz w:val="20"/>
                <w:szCs w:val="20"/>
              </w:rPr>
              <w:t>4,031,79</w:t>
            </w:r>
            <w:r w:rsidR="001447E7" w:rsidRPr="001447E7">
              <w:rPr>
                <w:color w:val="000000"/>
                <w:sz w:val="20"/>
                <w:szCs w:val="20"/>
              </w:rPr>
              <w:t>4</w:t>
            </w:r>
          </w:p>
        </w:tc>
        <w:tc>
          <w:tcPr>
            <w:tcW w:w="1170" w:type="dxa"/>
            <w:vAlign w:val="bottom"/>
          </w:tcPr>
          <w:p w14:paraId="6B2F8162" w14:textId="7B139E75" w:rsidR="00FF0EBA" w:rsidRPr="000F76FD" w:rsidRDefault="002B4A7C" w:rsidP="00896984">
            <w:pPr>
              <w:spacing w:beforeAutospacing="1" w:afterAutospacing="1"/>
              <w:jc w:val="right"/>
              <w:rPr>
                <w:sz w:val="20"/>
                <w:szCs w:val="20"/>
              </w:rPr>
            </w:pPr>
            <w:r>
              <w:rPr>
                <w:color w:val="000000"/>
                <w:sz w:val="20"/>
                <w:szCs w:val="20"/>
              </w:rPr>
              <w:t>0</w:t>
            </w:r>
          </w:p>
        </w:tc>
        <w:tc>
          <w:tcPr>
            <w:tcW w:w="1441" w:type="dxa"/>
          </w:tcPr>
          <w:p w14:paraId="1883859D" w14:textId="61F50733" w:rsidR="00FF0EBA" w:rsidRDefault="00261072" w:rsidP="00261072">
            <w:pPr>
              <w:spacing w:beforeAutospacing="1" w:afterAutospacing="1" w:line="240" w:lineRule="auto"/>
            </w:pPr>
            <w:r w:rsidRPr="00261072">
              <w:t xml:space="preserve">Priority Investments included </w:t>
            </w:r>
            <w:r w:rsidR="009265B2">
              <w:t xml:space="preserve">a range of </w:t>
            </w:r>
            <w:r w:rsidRPr="00261072">
              <w:t xml:space="preserve">community -based </w:t>
            </w:r>
            <w:r w:rsidR="009265B2" w:rsidRPr="00261072">
              <w:t>programming</w:t>
            </w:r>
            <w:r w:rsidR="009265B2">
              <w:t xml:space="preserve"> prioritizing workforce development</w:t>
            </w:r>
            <w:r w:rsidRPr="00261072">
              <w:t xml:space="preserve">,  </w:t>
            </w:r>
            <w:r w:rsidR="009265B2">
              <w:t xml:space="preserve">infrastructure, parks, </w:t>
            </w:r>
            <w:r w:rsidRPr="00261072">
              <w:t xml:space="preserve"> and support for small businesses.</w:t>
            </w:r>
          </w:p>
        </w:tc>
      </w:tr>
      <w:tr w:rsidR="00FF0EBA" w14:paraId="2AA4BE9F" w14:textId="77777777" w:rsidTr="005C6C7D">
        <w:trPr>
          <w:cantSplit/>
        </w:trPr>
        <w:tc>
          <w:tcPr>
            <w:tcW w:w="970" w:type="dxa"/>
            <w:shd w:val="clear" w:color="auto" w:fill="8DB3E2" w:themeFill="text2" w:themeFillTint="66"/>
          </w:tcPr>
          <w:p w14:paraId="6D5F5AFB" w14:textId="77777777" w:rsidR="00FF0EBA" w:rsidRDefault="00FF0EBA" w:rsidP="00896984">
            <w:pPr>
              <w:spacing w:beforeAutospacing="1" w:afterAutospacing="1"/>
            </w:pPr>
            <w:r>
              <w:rPr>
                <w:color w:val="000000"/>
              </w:rPr>
              <w:t>HOME</w:t>
            </w:r>
          </w:p>
        </w:tc>
        <w:tc>
          <w:tcPr>
            <w:tcW w:w="851" w:type="dxa"/>
          </w:tcPr>
          <w:p w14:paraId="7E32420C" w14:textId="77777777" w:rsidR="00FF0EBA" w:rsidRDefault="00FF0EBA" w:rsidP="00896984">
            <w:pPr>
              <w:spacing w:beforeAutospacing="1" w:afterAutospacing="1"/>
            </w:pPr>
            <w:r>
              <w:rPr>
                <w:color w:val="000000"/>
              </w:rPr>
              <w:t>public - federal</w:t>
            </w:r>
          </w:p>
        </w:tc>
        <w:tc>
          <w:tcPr>
            <w:tcW w:w="1774" w:type="dxa"/>
          </w:tcPr>
          <w:p w14:paraId="691CB1BB" w14:textId="77777777" w:rsidR="00FF0EBA" w:rsidRDefault="00FF0EBA" w:rsidP="00896984">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1260" w:type="dxa"/>
            <w:vAlign w:val="bottom"/>
          </w:tcPr>
          <w:p w14:paraId="0CDB3804" w14:textId="1E88C8E3" w:rsidR="00FF0EBA" w:rsidRPr="000F76FD" w:rsidRDefault="00FF0EBA" w:rsidP="00896984">
            <w:pPr>
              <w:spacing w:beforeAutospacing="1" w:afterAutospacing="1"/>
              <w:jc w:val="right"/>
              <w:rPr>
                <w:sz w:val="20"/>
                <w:szCs w:val="20"/>
              </w:rPr>
            </w:pPr>
            <w:r>
              <w:rPr>
                <w:color w:val="000000"/>
                <w:sz w:val="20"/>
                <w:szCs w:val="20"/>
              </w:rPr>
              <w:t>$</w:t>
            </w:r>
            <w:r w:rsidRPr="000F76FD">
              <w:rPr>
                <w:color w:val="000000"/>
                <w:sz w:val="20"/>
                <w:szCs w:val="20"/>
              </w:rPr>
              <w:t>1,</w:t>
            </w:r>
            <w:r w:rsidR="001804F9">
              <w:rPr>
                <w:color w:val="000000"/>
                <w:sz w:val="20"/>
                <w:szCs w:val="20"/>
              </w:rPr>
              <w:t>251,3</w:t>
            </w:r>
            <w:r w:rsidR="00E86648">
              <w:rPr>
                <w:color w:val="000000"/>
                <w:sz w:val="20"/>
                <w:szCs w:val="20"/>
              </w:rPr>
              <w:t>69</w:t>
            </w:r>
          </w:p>
        </w:tc>
        <w:tc>
          <w:tcPr>
            <w:tcW w:w="1081" w:type="dxa"/>
            <w:shd w:val="clear" w:color="auto" w:fill="auto"/>
            <w:vAlign w:val="bottom"/>
          </w:tcPr>
          <w:p w14:paraId="5100A634" w14:textId="1C4619E5" w:rsidR="00FF0EBA" w:rsidRPr="00DF4CA1" w:rsidRDefault="00FF0EBA" w:rsidP="00896984">
            <w:pPr>
              <w:spacing w:beforeAutospacing="1" w:afterAutospacing="1"/>
              <w:jc w:val="right"/>
              <w:rPr>
                <w:sz w:val="20"/>
                <w:szCs w:val="20"/>
              </w:rPr>
            </w:pPr>
            <w:r w:rsidRPr="00DF4CA1">
              <w:rPr>
                <w:color w:val="000000"/>
                <w:sz w:val="20"/>
                <w:szCs w:val="20"/>
              </w:rPr>
              <w:t>$1</w:t>
            </w:r>
            <w:r w:rsidR="00347B9D">
              <w:rPr>
                <w:color w:val="000000"/>
                <w:sz w:val="20"/>
                <w:szCs w:val="20"/>
              </w:rPr>
              <w:t>98,000</w:t>
            </w:r>
          </w:p>
        </w:tc>
        <w:tc>
          <w:tcPr>
            <w:tcW w:w="1079" w:type="dxa"/>
            <w:shd w:val="clear" w:color="auto" w:fill="auto"/>
            <w:vAlign w:val="bottom"/>
          </w:tcPr>
          <w:p w14:paraId="20F4EDF0" w14:textId="6ADB0387" w:rsidR="00FF0EBA" w:rsidRPr="00DF4CA1" w:rsidRDefault="006E238D" w:rsidP="00896984">
            <w:pPr>
              <w:spacing w:beforeAutospacing="1" w:afterAutospacing="1"/>
              <w:jc w:val="right"/>
              <w:rPr>
                <w:sz w:val="20"/>
                <w:szCs w:val="20"/>
              </w:rPr>
            </w:pPr>
            <w:r>
              <w:rPr>
                <w:sz w:val="20"/>
                <w:szCs w:val="20"/>
              </w:rPr>
              <w:t>2,</w:t>
            </w:r>
            <w:r w:rsidR="00347B9D">
              <w:rPr>
                <w:sz w:val="20"/>
                <w:szCs w:val="20"/>
              </w:rPr>
              <w:t>229,506</w:t>
            </w:r>
          </w:p>
        </w:tc>
        <w:tc>
          <w:tcPr>
            <w:tcW w:w="1170" w:type="dxa"/>
            <w:shd w:val="clear" w:color="auto" w:fill="auto"/>
            <w:vAlign w:val="bottom"/>
          </w:tcPr>
          <w:p w14:paraId="6F58C9E1" w14:textId="2C0144F5" w:rsidR="00FF0EBA" w:rsidRPr="00DF4CA1" w:rsidRDefault="00FF0EBA" w:rsidP="00896984">
            <w:pPr>
              <w:spacing w:beforeAutospacing="1" w:afterAutospacing="1"/>
              <w:jc w:val="right"/>
              <w:rPr>
                <w:sz w:val="20"/>
                <w:szCs w:val="20"/>
              </w:rPr>
            </w:pPr>
            <w:r w:rsidRPr="00DF4CA1">
              <w:rPr>
                <w:color w:val="000000"/>
                <w:sz w:val="20"/>
                <w:szCs w:val="20"/>
              </w:rPr>
              <w:t>$</w:t>
            </w:r>
            <w:r w:rsidR="005C6C7D">
              <w:rPr>
                <w:color w:val="000000"/>
                <w:sz w:val="20"/>
                <w:szCs w:val="20"/>
              </w:rPr>
              <w:t>3,678,87</w:t>
            </w:r>
            <w:r w:rsidR="00E86648">
              <w:rPr>
                <w:color w:val="000000"/>
                <w:sz w:val="20"/>
                <w:szCs w:val="20"/>
              </w:rPr>
              <w:t>5</w:t>
            </w:r>
          </w:p>
        </w:tc>
        <w:tc>
          <w:tcPr>
            <w:tcW w:w="1170" w:type="dxa"/>
            <w:vAlign w:val="bottom"/>
          </w:tcPr>
          <w:p w14:paraId="3C45B7B2" w14:textId="31E4158A" w:rsidR="00FF0EBA" w:rsidRPr="000F76FD" w:rsidRDefault="002B4A7C" w:rsidP="00896984">
            <w:pPr>
              <w:spacing w:beforeAutospacing="1" w:afterAutospacing="1"/>
              <w:jc w:val="right"/>
              <w:rPr>
                <w:sz w:val="20"/>
                <w:szCs w:val="20"/>
              </w:rPr>
            </w:pPr>
            <w:r>
              <w:rPr>
                <w:color w:val="000000"/>
                <w:sz w:val="20"/>
                <w:szCs w:val="20"/>
              </w:rPr>
              <w:t>0</w:t>
            </w:r>
          </w:p>
        </w:tc>
        <w:tc>
          <w:tcPr>
            <w:tcW w:w="1441" w:type="dxa"/>
          </w:tcPr>
          <w:p w14:paraId="59A50459" w14:textId="30CE7925" w:rsidR="00FF0EBA" w:rsidRDefault="00FF0EBA" w:rsidP="00896984">
            <w:pPr>
              <w:spacing w:beforeAutospacing="1" w:afterAutospacing="1"/>
            </w:pPr>
            <w:r>
              <w:rPr>
                <w:color w:val="000000"/>
              </w:rPr>
              <w:t xml:space="preserve">Projects that </w:t>
            </w:r>
            <w:r w:rsidR="009265B2">
              <w:rPr>
                <w:color w:val="000000"/>
              </w:rPr>
              <w:t xml:space="preserve">expand the affordable housing options and support moderate income households to purchase a home </w:t>
            </w:r>
          </w:p>
        </w:tc>
      </w:tr>
      <w:tr w:rsidR="00FF0EBA" w14:paraId="1DEE200E" w14:textId="77777777" w:rsidTr="005C6C7D">
        <w:trPr>
          <w:cantSplit/>
        </w:trPr>
        <w:tc>
          <w:tcPr>
            <w:tcW w:w="970" w:type="dxa"/>
            <w:shd w:val="clear" w:color="auto" w:fill="8DB3E2" w:themeFill="text2" w:themeFillTint="66"/>
          </w:tcPr>
          <w:p w14:paraId="0D31B002" w14:textId="77777777" w:rsidR="00FF0EBA" w:rsidRDefault="00FF0EBA" w:rsidP="00896984">
            <w:pPr>
              <w:spacing w:beforeAutospacing="1" w:afterAutospacing="1"/>
            </w:pPr>
            <w:r>
              <w:rPr>
                <w:color w:val="000000"/>
              </w:rPr>
              <w:t>HOPWA</w:t>
            </w:r>
          </w:p>
        </w:tc>
        <w:tc>
          <w:tcPr>
            <w:tcW w:w="851" w:type="dxa"/>
          </w:tcPr>
          <w:p w14:paraId="4639F2D3" w14:textId="77777777" w:rsidR="00FF0EBA" w:rsidRDefault="00FF0EBA" w:rsidP="00896984">
            <w:pPr>
              <w:spacing w:beforeAutospacing="1" w:afterAutospacing="1"/>
            </w:pPr>
            <w:r>
              <w:rPr>
                <w:color w:val="000000"/>
              </w:rPr>
              <w:t>public - federal</w:t>
            </w:r>
          </w:p>
        </w:tc>
        <w:tc>
          <w:tcPr>
            <w:tcW w:w="1774" w:type="dxa"/>
          </w:tcPr>
          <w:p w14:paraId="38256809" w14:textId="77777777" w:rsidR="00FF0EBA" w:rsidRDefault="00FF0EBA" w:rsidP="00896984">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1260" w:type="dxa"/>
            <w:vAlign w:val="bottom"/>
          </w:tcPr>
          <w:p w14:paraId="0E1503E1" w14:textId="71E7E779" w:rsidR="00FF0EBA" w:rsidRPr="000F76FD" w:rsidRDefault="00FF0EBA" w:rsidP="00896984">
            <w:pPr>
              <w:spacing w:beforeAutospacing="1" w:afterAutospacing="1"/>
              <w:jc w:val="right"/>
              <w:rPr>
                <w:sz w:val="20"/>
                <w:szCs w:val="20"/>
              </w:rPr>
            </w:pPr>
            <w:r w:rsidRPr="000F76FD">
              <w:rPr>
                <w:color w:val="000000"/>
                <w:sz w:val="20"/>
                <w:szCs w:val="20"/>
              </w:rPr>
              <w:t>$1,</w:t>
            </w:r>
            <w:r>
              <w:rPr>
                <w:color w:val="000000"/>
                <w:sz w:val="20"/>
                <w:szCs w:val="20"/>
              </w:rPr>
              <w:t>3</w:t>
            </w:r>
            <w:r w:rsidR="0008626D">
              <w:rPr>
                <w:color w:val="000000"/>
                <w:sz w:val="20"/>
                <w:szCs w:val="20"/>
              </w:rPr>
              <w:t>70,269</w:t>
            </w:r>
          </w:p>
        </w:tc>
        <w:tc>
          <w:tcPr>
            <w:tcW w:w="1081" w:type="dxa"/>
            <w:vAlign w:val="bottom"/>
          </w:tcPr>
          <w:p w14:paraId="574283B6" w14:textId="77777777" w:rsidR="00FF0EBA" w:rsidRPr="000F76FD" w:rsidRDefault="00FF0EBA" w:rsidP="00896984">
            <w:pPr>
              <w:spacing w:beforeAutospacing="1" w:afterAutospacing="1"/>
              <w:jc w:val="right"/>
              <w:rPr>
                <w:sz w:val="20"/>
                <w:szCs w:val="20"/>
              </w:rPr>
            </w:pPr>
            <w:r w:rsidRPr="000F76FD">
              <w:rPr>
                <w:color w:val="000000"/>
                <w:sz w:val="20"/>
                <w:szCs w:val="20"/>
              </w:rPr>
              <w:t>0</w:t>
            </w:r>
          </w:p>
        </w:tc>
        <w:tc>
          <w:tcPr>
            <w:tcW w:w="1079" w:type="dxa"/>
            <w:vAlign w:val="bottom"/>
          </w:tcPr>
          <w:p w14:paraId="2DC3C711" w14:textId="604C72A5" w:rsidR="00FF0EBA" w:rsidRPr="0092295A" w:rsidRDefault="00FF0EBA" w:rsidP="00896984">
            <w:pPr>
              <w:spacing w:beforeAutospacing="1" w:afterAutospacing="1"/>
              <w:jc w:val="right"/>
              <w:rPr>
                <w:sz w:val="20"/>
                <w:szCs w:val="20"/>
              </w:rPr>
            </w:pPr>
            <w:r w:rsidRPr="0092295A">
              <w:rPr>
                <w:color w:val="000000"/>
                <w:sz w:val="20"/>
                <w:szCs w:val="20"/>
              </w:rPr>
              <w:t>$</w:t>
            </w:r>
            <w:r w:rsidR="00BA55C6">
              <w:rPr>
                <w:color w:val="000000"/>
                <w:sz w:val="20"/>
                <w:szCs w:val="20"/>
              </w:rPr>
              <w:t>172,439</w:t>
            </w:r>
          </w:p>
        </w:tc>
        <w:tc>
          <w:tcPr>
            <w:tcW w:w="1170" w:type="dxa"/>
            <w:vAlign w:val="bottom"/>
          </w:tcPr>
          <w:p w14:paraId="4AB8AADF" w14:textId="7B46EAB8" w:rsidR="00FF0EBA" w:rsidRPr="0092295A" w:rsidRDefault="00FF0EBA" w:rsidP="00896984">
            <w:pPr>
              <w:spacing w:beforeAutospacing="1" w:afterAutospacing="1"/>
              <w:jc w:val="right"/>
              <w:rPr>
                <w:sz w:val="20"/>
                <w:szCs w:val="20"/>
              </w:rPr>
            </w:pPr>
            <w:r w:rsidRPr="0092295A">
              <w:rPr>
                <w:color w:val="000000"/>
                <w:sz w:val="20"/>
                <w:szCs w:val="20"/>
              </w:rPr>
              <w:t>$1,</w:t>
            </w:r>
            <w:r w:rsidR="0092295A" w:rsidRPr="0092295A">
              <w:rPr>
                <w:color w:val="000000"/>
                <w:sz w:val="20"/>
                <w:szCs w:val="20"/>
              </w:rPr>
              <w:t>542,708</w:t>
            </w:r>
          </w:p>
        </w:tc>
        <w:tc>
          <w:tcPr>
            <w:tcW w:w="1170" w:type="dxa"/>
            <w:vAlign w:val="bottom"/>
          </w:tcPr>
          <w:p w14:paraId="298002BB" w14:textId="43E9D842" w:rsidR="00FF0EBA" w:rsidRPr="000F76FD" w:rsidRDefault="00FF0EBA" w:rsidP="00896984">
            <w:pPr>
              <w:spacing w:beforeAutospacing="1" w:afterAutospacing="1"/>
              <w:jc w:val="right"/>
              <w:rPr>
                <w:sz w:val="20"/>
                <w:szCs w:val="20"/>
              </w:rPr>
            </w:pPr>
            <w:r w:rsidRPr="000F76FD">
              <w:rPr>
                <w:color w:val="000000"/>
                <w:sz w:val="20"/>
                <w:szCs w:val="20"/>
              </w:rPr>
              <w:t>$</w:t>
            </w:r>
            <w:r w:rsidR="002B4A7C">
              <w:rPr>
                <w:color w:val="000000"/>
                <w:sz w:val="20"/>
                <w:szCs w:val="20"/>
              </w:rPr>
              <w:t>0</w:t>
            </w:r>
          </w:p>
        </w:tc>
        <w:tc>
          <w:tcPr>
            <w:tcW w:w="1441" w:type="dxa"/>
          </w:tcPr>
          <w:p w14:paraId="2EF591FB" w14:textId="6E2C5566" w:rsidR="00FF0EBA" w:rsidRDefault="00FF0EBA" w:rsidP="00896984">
            <w:pPr>
              <w:spacing w:beforeAutospacing="1" w:afterAutospacing="1"/>
            </w:pPr>
            <w:r w:rsidRPr="00994BA5">
              <w:rPr>
                <w:color w:val="000000"/>
              </w:rPr>
              <w:t xml:space="preserve">Activities that </w:t>
            </w:r>
            <w:r w:rsidR="007D1A6E" w:rsidRPr="00994BA5">
              <w:rPr>
                <w:color w:val="000000"/>
              </w:rPr>
              <w:t xml:space="preserve">have demonstrated capacity to </w:t>
            </w:r>
            <w:r w:rsidRPr="00994BA5">
              <w:rPr>
                <w:color w:val="000000"/>
              </w:rPr>
              <w:t xml:space="preserve">provide housing and </w:t>
            </w:r>
            <w:r w:rsidR="007D1A6E" w:rsidRPr="00994BA5">
              <w:rPr>
                <w:color w:val="000000"/>
              </w:rPr>
              <w:t xml:space="preserve">quality </w:t>
            </w:r>
            <w:r w:rsidRPr="00994BA5">
              <w:rPr>
                <w:color w:val="000000"/>
              </w:rPr>
              <w:t>services to eligible persons were funded.</w:t>
            </w:r>
            <w:r>
              <w:rPr>
                <w:color w:val="000000"/>
              </w:rPr>
              <w:t xml:space="preserve"> </w:t>
            </w:r>
          </w:p>
        </w:tc>
      </w:tr>
      <w:tr w:rsidR="00FF0EBA" w14:paraId="3F7055F9" w14:textId="77777777" w:rsidTr="005C6C7D">
        <w:trPr>
          <w:cantSplit/>
        </w:trPr>
        <w:tc>
          <w:tcPr>
            <w:tcW w:w="970" w:type="dxa"/>
            <w:shd w:val="clear" w:color="auto" w:fill="8DB3E2" w:themeFill="text2" w:themeFillTint="66"/>
          </w:tcPr>
          <w:p w14:paraId="535072B4" w14:textId="77777777" w:rsidR="00FF0EBA" w:rsidRDefault="00FF0EBA" w:rsidP="00896984">
            <w:pPr>
              <w:spacing w:beforeAutospacing="1" w:afterAutospacing="1"/>
            </w:pPr>
            <w:r>
              <w:rPr>
                <w:color w:val="000000"/>
              </w:rPr>
              <w:t>ESG</w:t>
            </w:r>
          </w:p>
        </w:tc>
        <w:tc>
          <w:tcPr>
            <w:tcW w:w="851" w:type="dxa"/>
          </w:tcPr>
          <w:p w14:paraId="504D5761" w14:textId="77777777" w:rsidR="00FF0EBA" w:rsidRDefault="00FF0EBA" w:rsidP="00896984">
            <w:pPr>
              <w:spacing w:beforeAutospacing="1" w:afterAutospacing="1"/>
            </w:pPr>
            <w:r>
              <w:rPr>
                <w:color w:val="000000"/>
              </w:rPr>
              <w:t>public - federal</w:t>
            </w:r>
          </w:p>
        </w:tc>
        <w:tc>
          <w:tcPr>
            <w:tcW w:w="1774" w:type="dxa"/>
          </w:tcPr>
          <w:p w14:paraId="421E04F9" w14:textId="77777777" w:rsidR="00FF0EBA" w:rsidRDefault="00FF0EBA" w:rsidP="00896984">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1260" w:type="dxa"/>
            <w:vAlign w:val="bottom"/>
          </w:tcPr>
          <w:p w14:paraId="14B18B0B" w14:textId="0F3EEB96" w:rsidR="00FF0EBA" w:rsidRDefault="00FF0EBA" w:rsidP="00896984">
            <w:pPr>
              <w:spacing w:beforeAutospacing="1" w:afterAutospacing="1"/>
              <w:jc w:val="right"/>
            </w:pPr>
            <w:r>
              <w:rPr>
                <w:color w:val="000000"/>
              </w:rPr>
              <w:t>$3</w:t>
            </w:r>
            <w:r w:rsidR="0008626D">
              <w:rPr>
                <w:color w:val="000000"/>
              </w:rPr>
              <w:t>21</w:t>
            </w:r>
            <w:r w:rsidR="004A7B93">
              <w:rPr>
                <w:color w:val="000000"/>
              </w:rPr>
              <w:t>,498</w:t>
            </w:r>
          </w:p>
        </w:tc>
        <w:tc>
          <w:tcPr>
            <w:tcW w:w="1081" w:type="dxa"/>
            <w:vAlign w:val="bottom"/>
          </w:tcPr>
          <w:p w14:paraId="7A2FDC84" w14:textId="77777777" w:rsidR="00FF0EBA" w:rsidRDefault="00FF0EBA" w:rsidP="00896984">
            <w:pPr>
              <w:spacing w:beforeAutospacing="1" w:afterAutospacing="1"/>
              <w:jc w:val="right"/>
            </w:pPr>
            <w:r>
              <w:rPr>
                <w:color w:val="000000"/>
              </w:rPr>
              <w:t>0</w:t>
            </w:r>
          </w:p>
        </w:tc>
        <w:tc>
          <w:tcPr>
            <w:tcW w:w="1079" w:type="dxa"/>
            <w:vAlign w:val="bottom"/>
          </w:tcPr>
          <w:p w14:paraId="192BA4A6" w14:textId="77777777" w:rsidR="00FF0EBA" w:rsidRDefault="00FF0EBA" w:rsidP="00896984">
            <w:pPr>
              <w:spacing w:beforeAutospacing="1" w:afterAutospacing="1"/>
              <w:jc w:val="right"/>
            </w:pPr>
            <w:r>
              <w:t>0</w:t>
            </w:r>
          </w:p>
        </w:tc>
        <w:tc>
          <w:tcPr>
            <w:tcW w:w="1170" w:type="dxa"/>
            <w:vAlign w:val="bottom"/>
          </w:tcPr>
          <w:p w14:paraId="3A582EF9" w14:textId="22BFFD95" w:rsidR="00FF0EBA" w:rsidRDefault="00FF0EBA" w:rsidP="00896984">
            <w:pPr>
              <w:spacing w:beforeAutospacing="1" w:afterAutospacing="1"/>
              <w:jc w:val="right"/>
            </w:pPr>
            <w:r>
              <w:rPr>
                <w:color w:val="000000"/>
              </w:rPr>
              <w:t>$3</w:t>
            </w:r>
            <w:r w:rsidR="00783731">
              <w:rPr>
                <w:color w:val="000000"/>
              </w:rPr>
              <w:t>21,498</w:t>
            </w:r>
          </w:p>
        </w:tc>
        <w:tc>
          <w:tcPr>
            <w:tcW w:w="1170" w:type="dxa"/>
            <w:vAlign w:val="bottom"/>
          </w:tcPr>
          <w:p w14:paraId="640EE8E9" w14:textId="04A8A25D" w:rsidR="00FF0EBA" w:rsidRDefault="00783731" w:rsidP="00896984">
            <w:pPr>
              <w:spacing w:beforeAutospacing="1" w:afterAutospacing="1"/>
              <w:jc w:val="right"/>
            </w:pPr>
            <w:r>
              <w:t>0</w:t>
            </w:r>
          </w:p>
        </w:tc>
        <w:tc>
          <w:tcPr>
            <w:tcW w:w="1441" w:type="dxa"/>
          </w:tcPr>
          <w:p w14:paraId="2B0A2669" w14:textId="77777777" w:rsidR="00FF0EBA" w:rsidRDefault="00FF0EBA" w:rsidP="00896984">
            <w:pPr>
              <w:spacing w:beforeAutospacing="1" w:afterAutospacing="1"/>
            </w:pPr>
            <w:r w:rsidRPr="00994BA5">
              <w:rPr>
                <w:color w:val="000000"/>
              </w:rPr>
              <w:t>Programs that have successfully operated in meeting high priority need were funded.</w:t>
            </w:r>
            <w:r>
              <w:rPr>
                <w:color w:val="000000"/>
              </w:rPr>
              <w:t xml:space="preserve"> </w:t>
            </w:r>
          </w:p>
        </w:tc>
      </w:tr>
    </w:tbl>
    <w:p w14:paraId="02102AD3" w14:textId="0198F2CB" w:rsidR="00B957F4" w:rsidRDefault="00B957F4" w:rsidP="00B957F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14:paraId="4147873E" w14:textId="77777777" w:rsidR="00B957F4" w:rsidRDefault="00B957F4" w:rsidP="00B957F4">
      <w:pPr>
        <w:spacing w:after="0" w:line="240" w:lineRule="auto"/>
        <w:rPr>
          <w:b/>
          <w:sz w:val="24"/>
          <w:szCs w:val="24"/>
        </w:rPr>
      </w:pPr>
    </w:p>
    <w:p w14:paraId="07F31488" w14:textId="77777777" w:rsidR="00DF1D4E" w:rsidRDefault="00DF1D4E" w:rsidP="00B957F4">
      <w:pPr>
        <w:widowControl w:val="0"/>
        <w:spacing w:after="0" w:line="23" w:lineRule="atLeast"/>
        <w:rPr>
          <w:b/>
          <w:sz w:val="24"/>
          <w:szCs w:val="24"/>
        </w:rPr>
      </w:pPr>
    </w:p>
    <w:p w14:paraId="7F706045" w14:textId="77777777" w:rsidR="00DF1D4E" w:rsidRDefault="00DF1D4E" w:rsidP="00B957F4">
      <w:pPr>
        <w:widowControl w:val="0"/>
        <w:spacing w:after="0" w:line="23" w:lineRule="atLeast"/>
        <w:rPr>
          <w:b/>
          <w:sz w:val="24"/>
          <w:szCs w:val="24"/>
        </w:rPr>
      </w:pPr>
    </w:p>
    <w:p w14:paraId="701C1DE7" w14:textId="13675D3B" w:rsidR="00B957F4" w:rsidRDefault="00B957F4" w:rsidP="00B957F4">
      <w:pPr>
        <w:widowControl w:val="0"/>
        <w:spacing w:after="0" w:line="23" w:lineRule="atLeast"/>
        <w:rPr>
          <w:b/>
          <w:sz w:val="24"/>
          <w:szCs w:val="24"/>
        </w:rPr>
      </w:pPr>
      <w:r>
        <w:rPr>
          <w:b/>
          <w:sz w:val="24"/>
          <w:szCs w:val="24"/>
        </w:rPr>
        <w:t>Explain how federal funds will leverage those additional resources (private, state and local funds), including a description of how matching requirements will be satisfied</w:t>
      </w:r>
    </w:p>
    <w:p w14:paraId="01B42999" w14:textId="77777777" w:rsidR="00B957F4" w:rsidRDefault="00B957F4" w:rsidP="00B957F4">
      <w:pPr>
        <w:widowControl w:val="0"/>
        <w:spacing w:after="0" w:line="23" w:lineRule="atLeast"/>
        <w:rPr>
          <w:b/>
          <w:sz w:val="24"/>
          <w:szCs w:val="24"/>
        </w:rPr>
      </w:pPr>
    </w:p>
    <w:p w14:paraId="77AC7DAA" w14:textId="44A7CC18" w:rsidR="00B957F4" w:rsidRDefault="00B957F4" w:rsidP="00B957F4">
      <w:pPr>
        <w:widowControl w:val="0"/>
        <w:spacing w:after="0" w:line="23" w:lineRule="atLeast"/>
        <w:rPr>
          <w:sz w:val="24"/>
          <w:szCs w:val="24"/>
        </w:rPr>
      </w:pPr>
      <w:r w:rsidRPr="00506016">
        <w:rPr>
          <w:sz w:val="24"/>
          <w:szCs w:val="24"/>
        </w:rPr>
        <w:t>The following public (non-federal) and private financial resources are anticipated to be available to the City of Hartford to address the needs identified in the FY202</w:t>
      </w:r>
      <w:r w:rsidR="00914BF7">
        <w:rPr>
          <w:sz w:val="24"/>
          <w:szCs w:val="24"/>
        </w:rPr>
        <w:t>4</w:t>
      </w:r>
      <w:r w:rsidRPr="00506016">
        <w:rPr>
          <w:sz w:val="24"/>
          <w:szCs w:val="24"/>
        </w:rPr>
        <w:t xml:space="preserve"> Annual Action Plans:</w:t>
      </w:r>
    </w:p>
    <w:p w14:paraId="2F5DCD9C" w14:textId="77777777" w:rsidR="00B957F4" w:rsidRPr="00506016" w:rsidRDefault="00B957F4" w:rsidP="00B957F4">
      <w:pPr>
        <w:widowControl w:val="0"/>
        <w:spacing w:after="0" w:line="23" w:lineRule="atLeast"/>
        <w:rPr>
          <w:sz w:val="24"/>
          <w:szCs w:val="24"/>
        </w:rPr>
      </w:pPr>
    </w:p>
    <w:p w14:paraId="3CA5A4FA" w14:textId="77777777" w:rsidR="00B957F4" w:rsidRDefault="00B957F4" w:rsidP="00B957F4">
      <w:pPr>
        <w:widowControl w:val="0"/>
        <w:spacing w:after="0" w:line="23" w:lineRule="atLeast"/>
        <w:rPr>
          <w:b/>
          <w:sz w:val="24"/>
          <w:szCs w:val="24"/>
          <w:u w:val="single"/>
        </w:rPr>
      </w:pPr>
      <w:r w:rsidRPr="00506016">
        <w:rPr>
          <w:b/>
          <w:sz w:val="24"/>
          <w:szCs w:val="24"/>
          <w:u w:val="single"/>
        </w:rPr>
        <w:t>Other Federal Funds:</w:t>
      </w:r>
    </w:p>
    <w:p w14:paraId="39B6D35A" w14:textId="77777777" w:rsidR="00B957F4" w:rsidRPr="00506016" w:rsidRDefault="00B957F4" w:rsidP="00B957F4">
      <w:pPr>
        <w:widowControl w:val="0"/>
        <w:spacing w:after="0" w:line="23" w:lineRule="atLeast"/>
        <w:rPr>
          <w:sz w:val="24"/>
          <w:szCs w:val="24"/>
        </w:rPr>
      </w:pPr>
    </w:p>
    <w:p w14:paraId="1E6BC36C" w14:textId="1ECCC795" w:rsidR="00274F03" w:rsidRPr="00027341" w:rsidRDefault="00B957F4" w:rsidP="00027341">
      <w:pPr>
        <w:spacing w:after="160" w:line="259" w:lineRule="auto"/>
        <w:rPr>
          <w:sz w:val="24"/>
          <w:szCs w:val="24"/>
        </w:rPr>
      </w:pPr>
      <w:r w:rsidRPr="000120C4">
        <w:rPr>
          <w:rFonts w:asciiTheme="minorHAnsi" w:hAnsiTheme="minorHAnsi" w:cstheme="minorHAnsi"/>
          <w:sz w:val="24"/>
          <w:szCs w:val="24"/>
        </w:rPr>
        <w:t xml:space="preserve">The City of Hartford anticipates that it will receive a number of other Federal funds that it will use to complete its goals, including ARPA/American Rescue Plan Act, FHW/Federal Lands Access Program (FLAP); EPA Brownfield grants; FHA Streetscape Grants; DOJ Byrne Discretionary- Justice Involved Youth HUD/EDI grants; USDA/WIC funds; and HRSA/Ryan White Funds to assist those with HIV/AIDS, </w:t>
      </w:r>
      <w:r w:rsidR="00274F03" w:rsidRPr="000120C4">
        <w:rPr>
          <w:sz w:val="24"/>
          <w:szCs w:val="24"/>
        </w:rPr>
        <w:t>DOT National Infrastructure Investment- RAISE $19M streetscape</w:t>
      </w:r>
      <w:r w:rsidR="00027341" w:rsidRPr="000120C4">
        <w:rPr>
          <w:sz w:val="24"/>
          <w:szCs w:val="24"/>
        </w:rPr>
        <w:t xml:space="preserve">,  </w:t>
      </w:r>
      <w:r w:rsidR="00274F03" w:rsidRPr="000120C4">
        <w:rPr>
          <w:sz w:val="24"/>
          <w:szCs w:val="24"/>
        </w:rPr>
        <w:t>HUD-EDI  Riverfront, Colt Park, North Main Street Flooding, Library</w:t>
      </w:r>
      <w:r w:rsidR="00027341" w:rsidRPr="000120C4">
        <w:rPr>
          <w:sz w:val="24"/>
          <w:szCs w:val="24"/>
        </w:rPr>
        <w:t xml:space="preserve"> and EPA for Environmental Justice initiatives.</w:t>
      </w:r>
      <w:r w:rsidR="00027341" w:rsidRPr="00027341">
        <w:rPr>
          <w:sz w:val="24"/>
          <w:szCs w:val="24"/>
        </w:rPr>
        <w:t xml:space="preserve"> </w:t>
      </w:r>
    </w:p>
    <w:p w14:paraId="35D6F6F1" w14:textId="2734C999" w:rsidR="00B957F4" w:rsidRDefault="00B957F4" w:rsidP="002D3860">
      <w:pPr>
        <w:widowControl w:val="0"/>
        <w:spacing w:after="0"/>
        <w:rPr>
          <w:sz w:val="24"/>
          <w:szCs w:val="24"/>
        </w:rPr>
      </w:pPr>
    </w:p>
    <w:p w14:paraId="12CC4DD3" w14:textId="77777777" w:rsidR="00B957F4" w:rsidRPr="002D55B5" w:rsidRDefault="00B957F4" w:rsidP="00B957F4">
      <w:pPr>
        <w:widowControl w:val="0"/>
        <w:spacing w:after="0" w:line="23" w:lineRule="atLeast"/>
        <w:rPr>
          <w:sz w:val="24"/>
          <w:szCs w:val="28"/>
        </w:rPr>
      </w:pPr>
    </w:p>
    <w:p w14:paraId="42D25C10" w14:textId="77777777" w:rsidR="00B957F4" w:rsidRDefault="00B957F4" w:rsidP="00B957F4">
      <w:pPr>
        <w:widowControl w:val="0"/>
        <w:spacing w:after="0" w:line="23" w:lineRule="atLeast"/>
        <w:rPr>
          <w:b/>
          <w:sz w:val="24"/>
          <w:szCs w:val="24"/>
          <w:u w:val="single"/>
        </w:rPr>
      </w:pPr>
      <w:r w:rsidRPr="002D55B5">
        <w:rPr>
          <w:b/>
          <w:sz w:val="24"/>
          <w:szCs w:val="24"/>
          <w:u w:val="single"/>
        </w:rPr>
        <w:t>State of Connecticut:</w:t>
      </w:r>
    </w:p>
    <w:p w14:paraId="1B22A56F" w14:textId="77777777" w:rsidR="00B957F4" w:rsidRPr="002D55B5" w:rsidRDefault="00B957F4" w:rsidP="00B957F4">
      <w:pPr>
        <w:widowControl w:val="0"/>
        <w:spacing w:after="0" w:line="23" w:lineRule="atLeast"/>
        <w:rPr>
          <w:sz w:val="24"/>
          <w:szCs w:val="28"/>
        </w:rPr>
      </w:pPr>
    </w:p>
    <w:p w14:paraId="1B316214" w14:textId="77777777" w:rsidR="00B957F4" w:rsidRPr="00C4171F" w:rsidRDefault="00B957F4" w:rsidP="002D3860">
      <w:pPr>
        <w:widowControl w:val="0"/>
        <w:spacing w:after="0"/>
        <w:rPr>
          <w:rFonts w:asciiTheme="minorHAnsi" w:hAnsiTheme="minorHAnsi" w:cstheme="minorHAnsi"/>
          <w:sz w:val="24"/>
          <w:szCs w:val="24"/>
        </w:rPr>
      </w:pPr>
      <w:r w:rsidRPr="00C4171F">
        <w:rPr>
          <w:rFonts w:asciiTheme="minorHAnsi" w:hAnsiTheme="minorHAnsi" w:cstheme="minorHAnsi"/>
          <w:sz w:val="24"/>
          <w:szCs w:val="24"/>
        </w:rPr>
        <w:t xml:space="preserve">The City of Hartford anticipates that it will be receiving State Grant Funds during the Five Year Consolidated Plan. State Departments offering grants that the City intends to apply for include: </w:t>
      </w:r>
    </w:p>
    <w:p w14:paraId="508C4912" w14:textId="77777777" w:rsidR="00B957F4" w:rsidRPr="00C4171F" w:rsidRDefault="00B957F4" w:rsidP="002D3860">
      <w:pPr>
        <w:widowControl w:val="0"/>
        <w:spacing w:after="0"/>
        <w:rPr>
          <w:rFonts w:asciiTheme="minorHAnsi" w:hAnsiTheme="minorHAnsi" w:cstheme="minorHAnsi"/>
          <w:sz w:val="24"/>
          <w:szCs w:val="24"/>
        </w:rPr>
      </w:pPr>
    </w:p>
    <w:p w14:paraId="30DC0D09" w14:textId="5235B2EE" w:rsidR="00B957F4" w:rsidRPr="00C4171F" w:rsidRDefault="00B957F4" w:rsidP="002D3860">
      <w:pPr>
        <w:widowControl w:val="0"/>
        <w:spacing w:after="0"/>
        <w:rPr>
          <w:rFonts w:asciiTheme="minorHAnsi" w:hAnsiTheme="minorHAnsi" w:cstheme="minorHAnsi"/>
          <w:sz w:val="24"/>
          <w:szCs w:val="24"/>
        </w:rPr>
      </w:pPr>
      <w:r w:rsidRPr="00C4171F">
        <w:rPr>
          <w:rFonts w:asciiTheme="minorHAnsi" w:hAnsiTheme="minorHAnsi" w:cstheme="minorHAnsi"/>
          <w:sz w:val="24"/>
          <w:szCs w:val="24"/>
        </w:rPr>
        <w:t xml:space="preserve">CT Department of Economic &amp; Community Development; CT Department of Energy and Environmental </w:t>
      </w:r>
      <w:r w:rsidR="002D3860" w:rsidRPr="00C4171F">
        <w:rPr>
          <w:rFonts w:asciiTheme="minorHAnsi" w:hAnsiTheme="minorHAnsi" w:cstheme="minorHAnsi"/>
          <w:sz w:val="24"/>
          <w:szCs w:val="24"/>
        </w:rPr>
        <w:t>Protection</w:t>
      </w:r>
      <w:r w:rsidRPr="00C4171F">
        <w:rPr>
          <w:rFonts w:asciiTheme="minorHAnsi" w:hAnsiTheme="minorHAnsi" w:cstheme="minorHAnsi"/>
          <w:sz w:val="24"/>
          <w:szCs w:val="24"/>
        </w:rPr>
        <w:t>; CT Department of Transportation; CT Department of Housing; CT Department of Education; and CT Department of Social Services. State funds will be used for Brownfield cleanups, complete streets and bike lane programs, overdose harm reduction, HIV Prevention, the Youth Services Bureau, and a Sustainable Housing Solutions Program, among other projects.</w:t>
      </w:r>
    </w:p>
    <w:p w14:paraId="04ECCF6A" w14:textId="77777777" w:rsidR="00B957F4" w:rsidRPr="002D55B5" w:rsidRDefault="00B957F4" w:rsidP="00B957F4">
      <w:pPr>
        <w:widowControl w:val="0"/>
        <w:spacing w:after="0" w:line="23" w:lineRule="atLeast"/>
        <w:rPr>
          <w:sz w:val="24"/>
          <w:szCs w:val="28"/>
        </w:rPr>
      </w:pPr>
    </w:p>
    <w:p w14:paraId="0BDDD161" w14:textId="77777777" w:rsidR="00B957F4" w:rsidRDefault="00B957F4" w:rsidP="00B957F4">
      <w:pPr>
        <w:widowControl w:val="0"/>
        <w:spacing w:after="0" w:line="23" w:lineRule="atLeast"/>
        <w:rPr>
          <w:b/>
          <w:sz w:val="24"/>
          <w:szCs w:val="24"/>
          <w:u w:val="single"/>
        </w:rPr>
      </w:pPr>
      <w:r w:rsidRPr="002D55B5">
        <w:rPr>
          <w:b/>
          <w:sz w:val="24"/>
          <w:szCs w:val="24"/>
          <w:u w:val="single"/>
        </w:rPr>
        <w:t>Private Funding:</w:t>
      </w:r>
    </w:p>
    <w:p w14:paraId="57B62EBC" w14:textId="77777777" w:rsidR="00B957F4" w:rsidRPr="002D55B5" w:rsidRDefault="00B957F4" w:rsidP="00B957F4">
      <w:pPr>
        <w:widowControl w:val="0"/>
        <w:spacing w:after="0" w:line="23" w:lineRule="atLeast"/>
        <w:rPr>
          <w:sz w:val="24"/>
          <w:szCs w:val="28"/>
        </w:rPr>
      </w:pPr>
    </w:p>
    <w:p w14:paraId="032BBA7E" w14:textId="77777777" w:rsidR="00B957F4" w:rsidRDefault="00B957F4" w:rsidP="00B957F4">
      <w:pPr>
        <w:widowControl w:val="0"/>
        <w:spacing w:after="0" w:line="23" w:lineRule="atLeast"/>
        <w:rPr>
          <w:sz w:val="24"/>
          <w:szCs w:val="24"/>
        </w:rPr>
      </w:pPr>
      <w:r w:rsidRPr="002D55B5">
        <w:rPr>
          <w:sz w:val="24"/>
          <w:szCs w:val="24"/>
        </w:rPr>
        <w:t>The City of Hartford intends to leverage funding from private entities as well as foundations</w:t>
      </w:r>
      <w:r>
        <w:rPr>
          <w:sz w:val="24"/>
          <w:szCs w:val="24"/>
        </w:rPr>
        <w:t xml:space="preserve">. </w:t>
      </w:r>
    </w:p>
    <w:p w14:paraId="3F9E1F3B" w14:textId="77777777" w:rsidR="00B957F4" w:rsidRDefault="00B957F4" w:rsidP="00B957F4">
      <w:pPr>
        <w:widowControl w:val="0"/>
        <w:spacing w:after="0" w:line="23" w:lineRule="atLeast"/>
        <w:rPr>
          <w:sz w:val="24"/>
          <w:szCs w:val="24"/>
        </w:rPr>
      </w:pPr>
    </w:p>
    <w:p w14:paraId="302101C3" w14:textId="77777777" w:rsidR="00B957F4" w:rsidRDefault="00B957F4" w:rsidP="00B957F4">
      <w:pPr>
        <w:widowControl w:val="0"/>
        <w:spacing w:after="0" w:line="23" w:lineRule="atLeast"/>
        <w:rPr>
          <w:b/>
          <w:sz w:val="24"/>
          <w:szCs w:val="24"/>
        </w:rPr>
      </w:pPr>
    </w:p>
    <w:p w14:paraId="7D4D72D3" w14:textId="77777777" w:rsidR="00B957F4" w:rsidRDefault="00B957F4" w:rsidP="00B957F4">
      <w:pPr>
        <w:widowControl w:val="0"/>
        <w:spacing w:after="0" w:line="23" w:lineRule="atLeast"/>
        <w:rPr>
          <w:b/>
          <w:sz w:val="24"/>
          <w:szCs w:val="24"/>
        </w:rPr>
      </w:pPr>
      <w:r>
        <w:rPr>
          <w:b/>
          <w:sz w:val="24"/>
          <w:szCs w:val="24"/>
        </w:rPr>
        <w:t>If appropriate, describe publicly owned land or property located within the jurisdiction that may be used to address the needs identified in the plan</w:t>
      </w:r>
    </w:p>
    <w:p w14:paraId="1F3AF274" w14:textId="77777777" w:rsidR="00B957F4" w:rsidRDefault="00B957F4" w:rsidP="00B957F4">
      <w:pPr>
        <w:keepNext/>
        <w:widowControl w:val="0"/>
        <w:spacing w:after="0" w:line="23" w:lineRule="atLeast"/>
        <w:rPr>
          <w:sz w:val="24"/>
          <w:szCs w:val="24"/>
        </w:rPr>
      </w:pPr>
    </w:p>
    <w:p w14:paraId="337411E6" w14:textId="676F55F8" w:rsidR="00B957F4" w:rsidRPr="00C4171F" w:rsidRDefault="00B957F4" w:rsidP="002D3860">
      <w:pPr>
        <w:keepNext/>
        <w:widowControl w:val="0"/>
        <w:spacing w:after="0"/>
        <w:rPr>
          <w:rFonts w:asciiTheme="minorHAnsi" w:hAnsiTheme="minorHAnsi" w:cstheme="minorHAnsi"/>
          <w:sz w:val="24"/>
          <w:szCs w:val="24"/>
        </w:rPr>
      </w:pPr>
      <w:r w:rsidRPr="00C4171F">
        <w:rPr>
          <w:rFonts w:asciiTheme="minorHAnsi" w:hAnsiTheme="minorHAnsi" w:cstheme="minorHAnsi"/>
          <w:sz w:val="24"/>
          <w:szCs w:val="24"/>
        </w:rPr>
        <w:t>In FY2</w:t>
      </w:r>
      <w:r w:rsidR="00C36831">
        <w:rPr>
          <w:rFonts w:asciiTheme="minorHAnsi" w:hAnsiTheme="minorHAnsi" w:cstheme="minorHAnsi"/>
          <w:sz w:val="24"/>
          <w:szCs w:val="24"/>
        </w:rPr>
        <w:t>5</w:t>
      </w:r>
      <w:r w:rsidRPr="00C4171F">
        <w:rPr>
          <w:rFonts w:asciiTheme="minorHAnsi" w:hAnsiTheme="minorHAnsi" w:cstheme="minorHAnsi"/>
          <w:sz w:val="24"/>
          <w:szCs w:val="24"/>
        </w:rPr>
        <w:t>, the City of Hartford anticipates engaging local developers to rehabilitate t</w:t>
      </w:r>
      <w:r w:rsidR="00116D95">
        <w:rPr>
          <w:rFonts w:asciiTheme="minorHAnsi" w:hAnsiTheme="minorHAnsi" w:cstheme="minorHAnsi"/>
          <w:sz w:val="24"/>
          <w:szCs w:val="24"/>
        </w:rPr>
        <w:t>wo</w:t>
      </w:r>
      <w:r w:rsidRPr="00C4171F">
        <w:rPr>
          <w:rFonts w:asciiTheme="minorHAnsi" w:hAnsiTheme="minorHAnsi" w:cstheme="minorHAnsi"/>
          <w:sz w:val="24"/>
          <w:szCs w:val="24"/>
        </w:rPr>
        <w:t xml:space="preserve"> City owned properties (270 Albany Avenue, </w:t>
      </w:r>
      <w:r w:rsidR="0094684C">
        <w:rPr>
          <w:rFonts w:asciiTheme="minorHAnsi" w:hAnsiTheme="minorHAnsi" w:cstheme="minorHAnsi"/>
          <w:sz w:val="24"/>
          <w:szCs w:val="24"/>
        </w:rPr>
        <w:t>128 Westland</w:t>
      </w:r>
      <w:r w:rsidRPr="00C4171F">
        <w:rPr>
          <w:rFonts w:asciiTheme="minorHAnsi" w:hAnsiTheme="minorHAnsi" w:cstheme="minorHAnsi"/>
          <w:sz w:val="24"/>
          <w:szCs w:val="24"/>
        </w:rPr>
        <w:t>) to create affordable rental opportunities:</w:t>
      </w:r>
    </w:p>
    <w:p w14:paraId="331B1B2A" w14:textId="77777777" w:rsidR="00B957F4" w:rsidRPr="00C4171F" w:rsidRDefault="00B957F4" w:rsidP="00B957F4">
      <w:pPr>
        <w:keepNext/>
        <w:widowControl w:val="0"/>
        <w:spacing w:after="0" w:line="23" w:lineRule="atLeast"/>
        <w:rPr>
          <w:rFonts w:asciiTheme="minorHAnsi" w:hAnsiTheme="minorHAnsi" w:cstheme="minorHAnsi"/>
          <w:sz w:val="24"/>
          <w:szCs w:val="24"/>
        </w:rPr>
      </w:pPr>
    </w:p>
    <w:p w14:paraId="31EDD6BA" w14:textId="3B17C440" w:rsidR="00B957F4" w:rsidRDefault="00B957F4" w:rsidP="002D3860">
      <w:pPr>
        <w:keepNext/>
        <w:widowControl w:val="0"/>
        <w:spacing w:after="0"/>
        <w:rPr>
          <w:rFonts w:asciiTheme="minorHAnsi" w:hAnsiTheme="minorHAnsi" w:cstheme="minorHAnsi"/>
          <w:sz w:val="24"/>
          <w:szCs w:val="24"/>
        </w:rPr>
      </w:pPr>
      <w:r w:rsidRPr="00C4171F">
        <w:rPr>
          <w:rFonts w:asciiTheme="minorHAnsi" w:hAnsiTheme="minorHAnsi" w:cstheme="minorHAnsi"/>
          <w:sz w:val="24"/>
          <w:szCs w:val="24"/>
        </w:rPr>
        <w:t>270 Albany Avenue is a mixed use two and ½ story building which when completed will consist of 20 residential units on the second and third floors, with approximately 3,500 Square feet of retail/commercial space on the ground floor.  Of the 20 units of residential house</w:t>
      </w:r>
      <w:r w:rsidR="00F330D9">
        <w:rPr>
          <w:rFonts w:asciiTheme="minorHAnsi" w:hAnsiTheme="minorHAnsi" w:cstheme="minorHAnsi"/>
          <w:sz w:val="24"/>
          <w:szCs w:val="24"/>
        </w:rPr>
        <w:t>s,</w:t>
      </w:r>
      <w:r w:rsidRPr="00C4171F">
        <w:rPr>
          <w:rFonts w:asciiTheme="minorHAnsi" w:hAnsiTheme="minorHAnsi" w:cstheme="minorHAnsi"/>
          <w:sz w:val="24"/>
          <w:szCs w:val="24"/>
        </w:rPr>
        <w:t xml:space="preserve"> the developer has committed to 20% of the units reserved for low to moderate income persons and</w:t>
      </w:r>
      <w:r w:rsidR="00F65D49">
        <w:rPr>
          <w:rFonts w:asciiTheme="minorHAnsi" w:hAnsiTheme="minorHAnsi" w:cstheme="minorHAnsi"/>
          <w:sz w:val="24"/>
          <w:szCs w:val="24"/>
        </w:rPr>
        <w:t>/</w:t>
      </w:r>
      <w:r w:rsidRPr="00C4171F">
        <w:rPr>
          <w:rFonts w:asciiTheme="minorHAnsi" w:hAnsiTheme="minorHAnsi" w:cstheme="minorHAnsi"/>
          <w:sz w:val="24"/>
          <w:szCs w:val="24"/>
        </w:rPr>
        <w:t xml:space="preserve">or families.  The project may be funded with </w:t>
      </w:r>
      <w:r w:rsidR="00837B28" w:rsidRPr="00C4171F">
        <w:rPr>
          <w:rFonts w:asciiTheme="minorHAnsi" w:hAnsiTheme="minorHAnsi" w:cstheme="minorHAnsi"/>
          <w:sz w:val="24"/>
          <w:szCs w:val="24"/>
        </w:rPr>
        <w:t>the City</w:t>
      </w:r>
      <w:r w:rsidRPr="00C4171F">
        <w:rPr>
          <w:rFonts w:asciiTheme="minorHAnsi" w:hAnsiTheme="minorHAnsi" w:cstheme="minorHAnsi"/>
          <w:sz w:val="24"/>
          <w:szCs w:val="24"/>
        </w:rPr>
        <w:t xml:space="preserve"> of Hartford’s HOME Funds and private financing raised by the developer.   </w:t>
      </w:r>
    </w:p>
    <w:p w14:paraId="01BC5A23" w14:textId="77777777" w:rsidR="0094684C" w:rsidRDefault="0094684C" w:rsidP="002D3860">
      <w:pPr>
        <w:keepNext/>
        <w:widowControl w:val="0"/>
        <w:spacing w:after="0"/>
        <w:rPr>
          <w:rFonts w:asciiTheme="minorHAnsi" w:hAnsiTheme="minorHAnsi" w:cstheme="minorHAnsi"/>
          <w:sz w:val="24"/>
          <w:szCs w:val="24"/>
        </w:rPr>
      </w:pPr>
    </w:p>
    <w:p w14:paraId="4CC2EFE4" w14:textId="08B495A5" w:rsidR="00F65D49" w:rsidRPr="00F65D49" w:rsidRDefault="00F65D49" w:rsidP="002D3860">
      <w:pPr>
        <w:keepNext/>
        <w:widowControl w:val="0"/>
        <w:spacing w:after="0"/>
        <w:rPr>
          <w:rFonts w:asciiTheme="minorHAnsi" w:hAnsiTheme="minorHAnsi" w:cstheme="minorHAnsi"/>
          <w:sz w:val="24"/>
          <w:szCs w:val="24"/>
        </w:rPr>
      </w:pPr>
      <w:r w:rsidRPr="00F65D49">
        <w:rPr>
          <w:sz w:val="24"/>
          <w:szCs w:val="24"/>
        </w:rPr>
        <w:t xml:space="preserve">128 Westland Street is a </w:t>
      </w:r>
      <w:r w:rsidR="00837B28" w:rsidRPr="00F65D49">
        <w:rPr>
          <w:sz w:val="24"/>
          <w:szCs w:val="24"/>
        </w:rPr>
        <w:t>city</w:t>
      </w:r>
      <w:r w:rsidRPr="00F65D49">
        <w:rPr>
          <w:sz w:val="24"/>
          <w:szCs w:val="24"/>
        </w:rPr>
        <w:t xml:space="preserve">-owned parcel which is in the process of being transferred to one of the City’s CHDOs and combined with 6 other parcels containing various improvements.  Once completed the project will total 60 mixed income units </w:t>
      </w:r>
      <w:r w:rsidR="00837B28" w:rsidRPr="00F65D49">
        <w:rPr>
          <w:sz w:val="24"/>
          <w:szCs w:val="24"/>
        </w:rPr>
        <w:t>including 5</w:t>
      </w:r>
      <w:r w:rsidRPr="00F65D49">
        <w:rPr>
          <w:sz w:val="24"/>
          <w:szCs w:val="24"/>
        </w:rPr>
        <w:t xml:space="preserve"> (8% +) market rate units and  11 (18%)  HOME-Assisted</w:t>
      </w:r>
    </w:p>
    <w:p w14:paraId="0C536774" w14:textId="77777777" w:rsidR="00B957F4" w:rsidRPr="00F65D49" w:rsidRDefault="00B957F4" w:rsidP="002D3860">
      <w:pPr>
        <w:keepNext/>
        <w:widowControl w:val="0"/>
        <w:spacing w:after="0"/>
        <w:rPr>
          <w:rFonts w:asciiTheme="minorHAnsi" w:hAnsiTheme="minorHAnsi" w:cstheme="minorHAnsi"/>
          <w:sz w:val="24"/>
          <w:szCs w:val="24"/>
        </w:rPr>
      </w:pPr>
    </w:p>
    <w:p w14:paraId="0646B89C" w14:textId="77777777" w:rsidR="00B957F4" w:rsidRDefault="00B957F4" w:rsidP="002D3860">
      <w:pPr>
        <w:keepNext/>
        <w:widowControl w:val="0"/>
        <w:spacing w:after="0"/>
        <w:rPr>
          <w:sz w:val="24"/>
          <w:szCs w:val="24"/>
        </w:rPr>
      </w:pPr>
    </w:p>
    <w:p w14:paraId="3B50D8D3" w14:textId="77777777" w:rsidR="00B957F4" w:rsidRDefault="00B957F4" w:rsidP="00B957F4">
      <w:pPr>
        <w:keepNext/>
        <w:widowControl w:val="0"/>
        <w:spacing w:after="0" w:line="23" w:lineRule="atLeast"/>
        <w:rPr>
          <w:b/>
          <w:sz w:val="24"/>
          <w:szCs w:val="24"/>
        </w:rPr>
      </w:pPr>
    </w:p>
    <w:p w14:paraId="279AF224" w14:textId="77777777" w:rsidR="00B957F4" w:rsidRDefault="00B957F4" w:rsidP="00B957F4">
      <w:pPr>
        <w:keepNext/>
        <w:widowControl w:val="0"/>
        <w:spacing w:after="0" w:line="23" w:lineRule="atLeast"/>
        <w:rPr>
          <w:b/>
          <w:sz w:val="24"/>
          <w:szCs w:val="24"/>
        </w:rPr>
      </w:pPr>
      <w:r>
        <w:rPr>
          <w:b/>
          <w:sz w:val="24"/>
          <w:szCs w:val="24"/>
        </w:rPr>
        <w:t>Discussion</w:t>
      </w:r>
    </w:p>
    <w:p w14:paraId="5C725469" w14:textId="77777777" w:rsidR="002D3860" w:rsidRDefault="002D3860" w:rsidP="002D3860">
      <w:pPr>
        <w:spacing w:after="0"/>
        <w:rPr>
          <w:rFonts w:asciiTheme="minorHAnsi" w:hAnsiTheme="minorHAnsi" w:cstheme="minorHAnsi"/>
          <w:sz w:val="24"/>
          <w:szCs w:val="24"/>
        </w:rPr>
      </w:pPr>
    </w:p>
    <w:p w14:paraId="7E482099" w14:textId="7EB76388" w:rsidR="00B957F4" w:rsidRDefault="00B957F4" w:rsidP="002D3860">
      <w:pPr>
        <w:spacing w:after="0"/>
        <w:rPr>
          <w:rFonts w:asciiTheme="minorHAnsi" w:hAnsiTheme="minorHAnsi" w:cstheme="minorHAnsi"/>
          <w:sz w:val="24"/>
          <w:szCs w:val="24"/>
        </w:rPr>
      </w:pPr>
      <w:r w:rsidRPr="00710DE2">
        <w:rPr>
          <w:rFonts w:asciiTheme="minorHAnsi" w:hAnsiTheme="minorHAnsi" w:cstheme="minorHAnsi"/>
          <w:sz w:val="24"/>
          <w:szCs w:val="24"/>
        </w:rPr>
        <w:t>The priorities identified within the Annual Action Plan are the outcome of an extensive, comprehensive effort to identify community needs.</w:t>
      </w:r>
    </w:p>
    <w:p w14:paraId="30177F66" w14:textId="77777777" w:rsidR="00B957F4" w:rsidRPr="00710DE2" w:rsidRDefault="00B957F4" w:rsidP="002D3860">
      <w:pPr>
        <w:spacing w:after="0"/>
        <w:rPr>
          <w:rFonts w:asciiTheme="minorHAnsi" w:hAnsiTheme="minorHAnsi" w:cstheme="minorHAnsi"/>
          <w:sz w:val="24"/>
          <w:szCs w:val="24"/>
        </w:rPr>
      </w:pPr>
    </w:p>
    <w:p w14:paraId="2F132A02" w14:textId="1F5AE772" w:rsidR="00817722" w:rsidRPr="002D3860" w:rsidRDefault="00B957F4" w:rsidP="00817722">
      <w:pPr>
        <w:spacing w:after="0"/>
        <w:rPr>
          <w:rFonts w:asciiTheme="minorHAnsi" w:hAnsiTheme="minorHAnsi" w:cstheme="minorHAnsi"/>
          <w:sz w:val="24"/>
          <w:szCs w:val="24"/>
        </w:rPr>
        <w:sectPr w:rsidR="00817722" w:rsidRPr="002D3860">
          <w:pgSz w:w="12240" w:h="15840"/>
          <w:pgMar w:top="1440" w:right="1440" w:bottom="1440" w:left="1440" w:header="720" w:footer="720" w:gutter="0"/>
          <w:cols w:space="720"/>
        </w:sectPr>
      </w:pPr>
      <w:r w:rsidRPr="00710DE2">
        <w:rPr>
          <w:rFonts w:asciiTheme="minorHAnsi" w:hAnsiTheme="minorHAnsi" w:cstheme="minorHAnsi"/>
          <w:sz w:val="24"/>
          <w:szCs w:val="24"/>
        </w:rPr>
        <w:t>The Plan assesses the resources available to meet those needs. The City of Hartford’s investments will leverage public and private funds to address the economic development, affordable housing, community development, and s</w:t>
      </w:r>
      <w:r w:rsidR="002D3860">
        <w:rPr>
          <w:rFonts w:asciiTheme="minorHAnsi" w:hAnsiTheme="minorHAnsi" w:cstheme="minorHAnsi"/>
          <w:sz w:val="24"/>
          <w:szCs w:val="24"/>
        </w:rPr>
        <w:t xml:space="preserve">ervice needs of vulnerable </w:t>
      </w:r>
      <w:r w:rsidRPr="00710DE2">
        <w:rPr>
          <w:rFonts w:asciiTheme="minorHAnsi" w:hAnsiTheme="minorHAnsi" w:cstheme="minorHAnsi"/>
          <w:sz w:val="24"/>
          <w:szCs w:val="24"/>
        </w:rPr>
        <w:t>population</w:t>
      </w:r>
      <w:r w:rsidR="002D3860">
        <w:rPr>
          <w:rFonts w:asciiTheme="minorHAnsi" w:hAnsiTheme="minorHAnsi" w:cstheme="minorHAnsi"/>
          <w:sz w:val="24"/>
          <w:szCs w:val="24"/>
        </w:rPr>
        <w:t>s</w:t>
      </w:r>
      <w:r w:rsidRPr="00710DE2">
        <w:rPr>
          <w:rFonts w:asciiTheme="minorHAnsi" w:hAnsiTheme="minorHAnsi" w:cstheme="minorHAnsi"/>
          <w:sz w:val="24"/>
          <w:szCs w:val="24"/>
        </w:rPr>
        <w:t>.</w:t>
      </w:r>
    </w:p>
    <w:p w14:paraId="106E695A" w14:textId="669D1CAF" w:rsidR="00D77F24" w:rsidRDefault="00D77F24" w:rsidP="00D77F24">
      <w:pPr>
        <w:pStyle w:val="Style1"/>
      </w:pPr>
      <w:r>
        <w:t>Annual Goals and Objectives</w:t>
      </w:r>
    </w:p>
    <w:p w14:paraId="637238AD" w14:textId="6F75ACAD" w:rsidR="002A460A" w:rsidRDefault="002A460A" w:rsidP="002A460A">
      <w:pPr>
        <w:pStyle w:val="Style2"/>
      </w:pPr>
      <w:r>
        <w:t>AP-20 Annual Goals and Objectives - 91.420, 91.220(c)(3)&amp;(e)</w:t>
      </w:r>
    </w:p>
    <w:p w14:paraId="2FFD7196" w14:textId="77777777" w:rsidR="00FF0EBA" w:rsidRDefault="00FF0EBA" w:rsidP="00AC7885">
      <w:pPr>
        <w:keepNext/>
        <w:widowControl w:val="0"/>
        <w:spacing w:after="0" w:line="23" w:lineRule="atLeast"/>
        <w:rPr>
          <w:b/>
          <w:sz w:val="24"/>
          <w:szCs w:val="24"/>
        </w:rPr>
      </w:pPr>
    </w:p>
    <w:p w14:paraId="0AEBE3BA" w14:textId="77777777" w:rsidR="002A460A" w:rsidRDefault="002A460A" w:rsidP="002A460A">
      <w:pPr>
        <w:spacing w:after="0"/>
        <w:rPr>
          <w:rFonts w:ascii="Candara" w:hAnsi="Candara"/>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494"/>
        <w:gridCol w:w="725"/>
        <w:gridCol w:w="767"/>
        <w:gridCol w:w="1437"/>
        <w:gridCol w:w="1142"/>
        <w:gridCol w:w="1350"/>
        <w:gridCol w:w="1350"/>
        <w:gridCol w:w="1864"/>
      </w:tblGrid>
      <w:tr w:rsidR="00D77F24" w14:paraId="4BAA1C13" w14:textId="77777777" w:rsidTr="003647E3">
        <w:trPr>
          <w:cantSplit/>
          <w:trHeight w:val="486"/>
          <w:tblHeader/>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995DE1" w14:textId="77777777" w:rsidR="00D77F24" w:rsidRDefault="00D77F24">
            <w:pPr>
              <w:keepNext/>
              <w:widowControl w:val="0"/>
              <w:spacing w:after="0" w:line="240" w:lineRule="auto"/>
              <w:jc w:val="center"/>
              <w:rPr>
                <w:b/>
                <w:sz w:val="16"/>
                <w:szCs w:val="16"/>
              </w:rPr>
            </w:pPr>
            <w:r>
              <w:rPr>
                <w:b/>
                <w:sz w:val="16"/>
                <w:szCs w:val="16"/>
              </w:rPr>
              <w:t>Sort Order</w:t>
            </w:r>
          </w:p>
        </w:tc>
        <w:tc>
          <w:tcPr>
            <w:tcW w:w="14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B34DC3" w14:textId="77777777" w:rsidR="00D77F24" w:rsidRDefault="00D77F24">
            <w:pPr>
              <w:keepNext/>
              <w:widowControl w:val="0"/>
              <w:spacing w:after="0" w:line="240" w:lineRule="auto"/>
              <w:jc w:val="center"/>
              <w:rPr>
                <w:b/>
                <w:sz w:val="20"/>
                <w:szCs w:val="20"/>
              </w:rPr>
            </w:pPr>
            <w:r>
              <w:rPr>
                <w:b/>
                <w:sz w:val="20"/>
                <w:szCs w:val="20"/>
              </w:rPr>
              <w:t>Goal Name</w:t>
            </w:r>
          </w:p>
        </w:tc>
        <w:tc>
          <w:tcPr>
            <w:tcW w:w="7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278D" w14:textId="77777777" w:rsidR="00D77F24" w:rsidRDefault="00D77F24">
            <w:pPr>
              <w:keepNext/>
              <w:widowControl w:val="0"/>
              <w:spacing w:after="0" w:line="240" w:lineRule="auto"/>
              <w:jc w:val="center"/>
              <w:rPr>
                <w:b/>
                <w:sz w:val="20"/>
                <w:szCs w:val="20"/>
              </w:rPr>
            </w:pPr>
            <w:r>
              <w:rPr>
                <w:b/>
                <w:sz w:val="20"/>
                <w:szCs w:val="20"/>
              </w:rPr>
              <w:t>Start Year</w:t>
            </w:r>
          </w:p>
        </w:tc>
        <w:tc>
          <w:tcPr>
            <w:tcW w:w="76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E933C6" w14:textId="77777777" w:rsidR="00D77F24" w:rsidRDefault="00D77F24">
            <w:pPr>
              <w:keepNext/>
              <w:widowControl w:val="0"/>
              <w:spacing w:after="0" w:line="240" w:lineRule="auto"/>
              <w:jc w:val="center"/>
              <w:rPr>
                <w:b/>
                <w:sz w:val="20"/>
                <w:szCs w:val="20"/>
              </w:rPr>
            </w:pPr>
            <w:r>
              <w:rPr>
                <w:b/>
                <w:sz w:val="20"/>
                <w:szCs w:val="20"/>
              </w:rPr>
              <w:t>End Year</w:t>
            </w:r>
          </w:p>
        </w:tc>
        <w:tc>
          <w:tcPr>
            <w:tcW w:w="14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740DD2" w14:textId="77777777" w:rsidR="00D77F24" w:rsidRDefault="00D77F24">
            <w:pPr>
              <w:keepNext/>
              <w:widowControl w:val="0"/>
              <w:spacing w:after="0" w:line="240" w:lineRule="auto"/>
              <w:jc w:val="center"/>
              <w:rPr>
                <w:b/>
                <w:sz w:val="20"/>
                <w:szCs w:val="20"/>
              </w:rPr>
            </w:pPr>
            <w:r>
              <w:rPr>
                <w:b/>
                <w:sz w:val="20"/>
                <w:szCs w:val="20"/>
              </w:rPr>
              <w:t>Category</w:t>
            </w:r>
          </w:p>
        </w:tc>
        <w:tc>
          <w:tcPr>
            <w:tcW w:w="11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42F16D" w14:textId="77777777" w:rsidR="00D77F24" w:rsidRDefault="00D77F24">
            <w:pPr>
              <w:keepNext/>
              <w:widowControl w:val="0"/>
              <w:spacing w:after="0" w:line="240" w:lineRule="auto"/>
              <w:jc w:val="center"/>
              <w:rPr>
                <w:b/>
                <w:sz w:val="20"/>
                <w:szCs w:val="20"/>
              </w:rPr>
            </w:pPr>
            <w:r>
              <w:rPr>
                <w:b/>
                <w:sz w:val="20"/>
                <w:szCs w:val="20"/>
              </w:rPr>
              <w:t>Geographic Area</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34CF05" w14:textId="77777777" w:rsidR="00D77F24" w:rsidRDefault="00D77F24">
            <w:pPr>
              <w:keepNext/>
              <w:widowControl w:val="0"/>
              <w:spacing w:after="0" w:line="240" w:lineRule="auto"/>
              <w:jc w:val="center"/>
              <w:rPr>
                <w:b/>
                <w:sz w:val="20"/>
                <w:szCs w:val="20"/>
              </w:rPr>
            </w:pPr>
            <w:r>
              <w:rPr>
                <w:b/>
                <w:sz w:val="20"/>
                <w:szCs w:val="20"/>
              </w:rPr>
              <w:t>Needs Addressed</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F6C64A" w14:textId="77777777" w:rsidR="00D77F24" w:rsidRDefault="00D77F24">
            <w:pPr>
              <w:keepNext/>
              <w:widowControl w:val="0"/>
              <w:spacing w:after="0" w:line="240" w:lineRule="auto"/>
              <w:jc w:val="center"/>
              <w:rPr>
                <w:b/>
                <w:sz w:val="20"/>
                <w:szCs w:val="20"/>
              </w:rPr>
            </w:pPr>
            <w:r>
              <w:rPr>
                <w:b/>
                <w:sz w:val="20"/>
                <w:szCs w:val="20"/>
              </w:rPr>
              <w:t>Funding</w:t>
            </w:r>
          </w:p>
        </w:tc>
        <w:tc>
          <w:tcPr>
            <w:tcW w:w="186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21C5B3" w14:textId="77777777" w:rsidR="00D77F24" w:rsidRDefault="00D77F24">
            <w:pPr>
              <w:keepNext/>
              <w:widowControl w:val="0"/>
              <w:spacing w:after="0" w:line="240" w:lineRule="auto"/>
              <w:jc w:val="center"/>
              <w:rPr>
                <w:b/>
                <w:sz w:val="20"/>
                <w:szCs w:val="20"/>
              </w:rPr>
            </w:pPr>
            <w:r>
              <w:rPr>
                <w:b/>
                <w:sz w:val="20"/>
                <w:szCs w:val="20"/>
              </w:rPr>
              <w:t>Goal Outcome Indicator</w:t>
            </w:r>
          </w:p>
        </w:tc>
      </w:tr>
      <w:tr w:rsidR="00D77F24" w14:paraId="5C8A971F"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03D9A5" w14:textId="77777777" w:rsidR="00D77F24" w:rsidRDefault="00D77F24">
            <w:pPr>
              <w:spacing w:before="100" w:beforeAutospacing="1" w:after="100" w:afterAutospacing="1"/>
            </w:pPr>
            <w:r>
              <w:rPr>
                <w:b/>
                <w:color w:val="000000"/>
              </w:rPr>
              <w:t>1</w:t>
            </w:r>
          </w:p>
        </w:tc>
        <w:tc>
          <w:tcPr>
            <w:tcW w:w="1494" w:type="dxa"/>
            <w:tcBorders>
              <w:top w:val="single" w:sz="4" w:space="0" w:color="auto"/>
              <w:left w:val="single" w:sz="4" w:space="0" w:color="auto"/>
              <w:bottom w:val="single" w:sz="4" w:space="0" w:color="auto"/>
              <w:right w:val="single" w:sz="4" w:space="0" w:color="auto"/>
            </w:tcBorders>
            <w:hideMark/>
          </w:tcPr>
          <w:p w14:paraId="26C1797E" w14:textId="77777777" w:rsidR="00D77F24" w:rsidRDefault="00D77F24">
            <w:pPr>
              <w:spacing w:before="100" w:beforeAutospacing="1" w:after="100" w:afterAutospacing="1"/>
            </w:pPr>
            <w:r>
              <w:rPr>
                <w:color w:val="000000"/>
              </w:rPr>
              <w:t>HSS-1 Homeownership</w:t>
            </w:r>
          </w:p>
        </w:tc>
        <w:tc>
          <w:tcPr>
            <w:tcW w:w="725" w:type="dxa"/>
            <w:tcBorders>
              <w:top w:val="single" w:sz="4" w:space="0" w:color="auto"/>
              <w:left w:val="single" w:sz="4" w:space="0" w:color="auto"/>
              <w:bottom w:val="single" w:sz="4" w:space="0" w:color="auto"/>
              <w:right w:val="single" w:sz="4" w:space="0" w:color="auto"/>
            </w:tcBorders>
            <w:hideMark/>
          </w:tcPr>
          <w:p w14:paraId="675E957D" w14:textId="49523674"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3299B786" w14:textId="7F93C144"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4E2264B9" w14:textId="77777777" w:rsidR="00D77F24" w:rsidRDefault="00D77F24">
            <w:pPr>
              <w:spacing w:before="100" w:beforeAutospacing="1" w:after="100" w:afterAutospacing="1"/>
            </w:pPr>
            <w:r>
              <w:rPr>
                <w:color w:val="000000"/>
              </w:rPr>
              <w:t>Affordable Housing</w:t>
            </w:r>
          </w:p>
        </w:tc>
        <w:tc>
          <w:tcPr>
            <w:tcW w:w="1142" w:type="dxa"/>
            <w:tcBorders>
              <w:top w:val="single" w:sz="4" w:space="0" w:color="auto"/>
              <w:left w:val="single" w:sz="4" w:space="0" w:color="auto"/>
              <w:bottom w:val="single" w:sz="4" w:space="0" w:color="auto"/>
              <w:right w:val="single" w:sz="4" w:space="0" w:color="auto"/>
            </w:tcBorders>
            <w:hideMark/>
          </w:tcPr>
          <w:p w14:paraId="187EED45"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58611E4C" w14:textId="77777777" w:rsidR="00D77F24" w:rsidRDefault="00D77F24">
            <w:pPr>
              <w:spacing w:before="100" w:beforeAutospacing="1" w:after="100" w:afterAutospacing="1"/>
            </w:pPr>
            <w:r>
              <w:rPr>
                <w:color w:val="000000"/>
              </w:rPr>
              <w:t>Housing Priority</w:t>
            </w:r>
          </w:p>
        </w:tc>
        <w:tc>
          <w:tcPr>
            <w:tcW w:w="1350" w:type="dxa"/>
            <w:tcBorders>
              <w:top w:val="single" w:sz="4" w:space="0" w:color="auto"/>
              <w:left w:val="single" w:sz="4" w:space="0" w:color="auto"/>
              <w:bottom w:val="single" w:sz="4" w:space="0" w:color="auto"/>
              <w:right w:val="single" w:sz="4" w:space="0" w:color="auto"/>
            </w:tcBorders>
            <w:hideMark/>
          </w:tcPr>
          <w:p w14:paraId="20D42639" w14:textId="40C131D7" w:rsidR="00D77F24" w:rsidRDefault="00D77F24">
            <w:pPr>
              <w:spacing w:before="100" w:beforeAutospacing="1" w:after="100" w:afterAutospacing="1"/>
              <w:jc w:val="right"/>
            </w:pPr>
            <w:r>
              <w:rPr>
                <w:color w:val="000000"/>
              </w:rPr>
              <w:br/>
              <w:t>HOME: $</w:t>
            </w:r>
            <w:r w:rsidR="00594EE9">
              <w:rPr>
                <w:color w:val="000000"/>
              </w:rPr>
              <w:t>400,000</w:t>
            </w:r>
          </w:p>
        </w:tc>
        <w:tc>
          <w:tcPr>
            <w:tcW w:w="1864" w:type="dxa"/>
            <w:tcBorders>
              <w:top w:val="single" w:sz="4" w:space="0" w:color="auto"/>
              <w:left w:val="single" w:sz="4" w:space="0" w:color="auto"/>
              <w:bottom w:val="single" w:sz="4" w:space="0" w:color="auto"/>
              <w:right w:val="single" w:sz="4" w:space="0" w:color="auto"/>
            </w:tcBorders>
            <w:hideMark/>
          </w:tcPr>
          <w:p w14:paraId="05CB1FAB" w14:textId="79C91E74" w:rsidR="00D77F24" w:rsidRDefault="00D77F24">
            <w:pPr>
              <w:spacing w:before="100" w:beforeAutospacing="1" w:after="100" w:afterAutospacing="1"/>
            </w:pPr>
            <w:r>
              <w:rPr>
                <w:color w:val="000000"/>
              </w:rPr>
              <w:br/>
              <w:t xml:space="preserve">Direct Financial Assistance to Homebuyers: </w:t>
            </w:r>
            <w:r w:rsidR="00805CFA">
              <w:rPr>
                <w:color w:val="000000"/>
              </w:rPr>
              <w:t>1</w:t>
            </w:r>
            <w:r>
              <w:rPr>
                <w:color w:val="000000"/>
              </w:rPr>
              <w:t>0 Households Assisted</w:t>
            </w:r>
          </w:p>
        </w:tc>
      </w:tr>
      <w:tr w:rsidR="00D77F24" w14:paraId="20BD01BD"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D45C59" w14:textId="77777777" w:rsidR="00D77F24" w:rsidRDefault="00D77F24">
            <w:pPr>
              <w:spacing w:before="100" w:beforeAutospacing="1" w:after="100" w:afterAutospacing="1"/>
            </w:pPr>
            <w:r>
              <w:rPr>
                <w:b/>
                <w:color w:val="000000"/>
              </w:rPr>
              <w:t>2</w:t>
            </w:r>
          </w:p>
        </w:tc>
        <w:tc>
          <w:tcPr>
            <w:tcW w:w="1494" w:type="dxa"/>
            <w:tcBorders>
              <w:top w:val="single" w:sz="4" w:space="0" w:color="auto"/>
              <w:left w:val="single" w:sz="4" w:space="0" w:color="auto"/>
              <w:bottom w:val="single" w:sz="4" w:space="0" w:color="auto"/>
              <w:right w:val="single" w:sz="4" w:space="0" w:color="auto"/>
            </w:tcBorders>
            <w:hideMark/>
          </w:tcPr>
          <w:p w14:paraId="2CE7A53D" w14:textId="77777777" w:rsidR="00D77F24" w:rsidRDefault="00D77F24">
            <w:pPr>
              <w:spacing w:before="100" w:beforeAutospacing="1" w:after="100" w:afterAutospacing="1"/>
            </w:pPr>
            <w:r>
              <w:rPr>
                <w:color w:val="000000"/>
              </w:rPr>
              <w:t>HSS-2 Housing Construction</w:t>
            </w:r>
          </w:p>
        </w:tc>
        <w:tc>
          <w:tcPr>
            <w:tcW w:w="725" w:type="dxa"/>
            <w:tcBorders>
              <w:top w:val="single" w:sz="4" w:space="0" w:color="auto"/>
              <w:left w:val="single" w:sz="4" w:space="0" w:color="auto"/>
              <w:bottom w:val="single" w:sz="4" w:space="0" w:color="auto"/>
              <w:right w:val="single" w:sz="4" w:space="0" w:color="auto"/>
            </w:tcBorders>
            <w:hideMark/>
          </w:tcPr>
          <w:p w14:paraId="4DBAE602" w14:textId="22559960"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1616B432" w14:textId="4BC35ACD"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000B9100" w14:textId="77777777" w:rsidR="00D77F24" w:rsidRDefault="00D77F24">
            <w:pPr>
              <w:spacing w:before="100" w:beforeAutospacing="1" w:after="100" w:afterAutospacing="1"/>
            </w:pPr>
            <w:r>
              <w:rPr>
                <w:color w:val="000000"/>
              </w:rPr>
              <w:t>Affordable Housing</w:t>
            </w:r>
          </w:p>
        </w:tc>
        <w:tc>
          <w:tcPr>
            <w:tcW w:w="1142" w:type="dxa"/>
            <w:tcBorders>
              <w:top w:val="single" w:sz="4" w:space="0" w:color="auto"/>
              <w:left w:val="single" w:sz="4" w:space="0" w:color="auto"/>
              <w:bottom w:val="single" w:sz="4" w:space="0" w:color="auto"/>
              <w:right w:val="single" w:sz="4" w:space="0" w:color="auto"/>
            </w:tcBorders>
            <w:hideMark/>
          </w:tcPr>
          <w:p w14:paraId="56C64E44"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10B5796C" w14:textId="77777777" w:rsidR="00D77F24" w:rsidRDefault="00D77F24">
            <w:pPr>
              <w:spacing w:before="100" w:beforeAutospacing="1" w:after="100" w:afterAutospacing="1"/>
            </w:pPr>
            <w:r>
              <w:rPr>
                <w:color w:val="000000"/>
              </w:rPr>
              <w:t>Housing Priority</w:t>
            </w:r>
          </w:p>
        </w:tc>
        <w:tc>
          <w:tcPr>
            <w:tcW w:w="1350" w:type="dxa"/>
            <w:tcBorders>
              <w:top w:val="single" w:sz="4" w:space="0" w:color="auto"/>
              <w:left w:val="single" w:sz="4" w:space="0" w:color="auto"/>
              <w:bottom w:val="single" w:sz="4" w:space="0" w:color="auto"/>
              <w:right w:val="single" w:sz="4" w:space="0" w:color="auto"/>
            </w:tcBorders>
            <w:hideMark/>
          </w:tcPr>
          <w:p w14:paraId="1CFFE8DF" w14:textId="1036BED7" w:rsidR="00D77F24" w:rsidRDefault="00D77F24">
            <w:pPr>
              <w:spacing w:before="100" w:beforeAutospacing="1" w:after="100" w:afterAutospacing="1"/>
              <w:jc w:val="right"/>
              <w:rPr>
                <w:highlight w:val="yellow"/>
              </w:rPr>
            </w:pPr>
            <w:r>
              <w:rPr>
                <w:color w:val="000000"/>
              </w:rPr>
              <w:t xml:space="preserve">HOME: </w:t>
            </w:r>
            <w:r w:rsidRPr="006012F6">
              <w:rPr>
                <w:color w:val="000000"/>
              </w:rPr>
              <w:t>$</w:t>
            </w:r>
            <w:r w:rsidR="00FE7CD3" w:rsidRPr="006012F6">
              <w:rPr>
                <w:color w:val="000000"/>
              </w:rPr>
              <w:t>3,</w:t>
            </w:r>
            <w:r w:rsidR="006012F6" w:rsidRPr="006012F6">
              <w:rPr>
                <w:color w:val="000000"/>
              </w:rPr>
              <w:t>133,94</w:t>
            </w:r>
            <w:r w:rsidR="00E86648">
              <w:rPr>
                <w:color w:val="000000"/>
              </w:rPr>
              <w:t>1</w:t>
            </w:r>
          </w:p>
        </w:tc>
        <w:tc>
          <w:tcPr>
            <w:tcW w:w="1864" w:type="dxa"/>
            <w:tcBorders>
              <w:top w:val="single" w:sz="4" w:space="0" w:color="auto"/>
              <w:left w:val="single" w:sz="4" w:space="0" w:color="auto"/>
              <w:bottom w:val="single" w:sz="4" w:space="0" w:color="auto"/>
              <w:right w:val="single" w:sz="4" w:space="0" w:color="auto"/>
            </w:tcBorders>
            <w:hideMark/>
          </w:tcPr>
          <w:p w14:paraId="7A92F493" w14:textId="77777777" w:rsidR="00D77F24" w:rsidRDefault="00AB288E">
            <w:pPr>
              <w:spacing w:before="100" w:beforeAutospacing="1" w:after="100" w:afterAutospacing="1"/>
              <w:rPr>
                <w:color w:val="000000"/>
              </w:rPr>
            </w:pPr>
            <w:r w:rsidRPr="00DE2AE7">
              <w:rPr>
                <w:color w:val="000000"/>
              </w:rPr>
              <w:t xml:space="preserve">Rental Units </w:t>
            </w:r>
            <w:r w:rsidR="00D77F24" w:rsidRPr="00DE2AE7">
              <w:rPr>
                <w:color w:val="000000"/>
              </w:rPr>
              <w:t xml:space="preserve"> </w:t>
            </w:r>
            <w:r w:rsidR="00504FE0" w:rsidRPr="00DE2AE7">
              <w:rPr>
                <w:color w:val="000000"/>
              </w:rPr>
              <w:t>Constructed</w:t>
            </w:r>
            <w:r w:rsidR="00D77F24" w:rsidRPr="00954D56">
              <w:rPr>
                <w:color w:val="000000"/>
              </w:rPr>
              <w:t xml:space="preserve">: </w:t>
            </w:r>
            <w:r w:rsidR="00954D56" w:rsidRPr="00954D56">
              <w:rPr>
                <w:color w:val="000000"/>
              </w:rPr>
              <w:t>34</w:t>
            </w:r>
            <w:r w:rsidR="00505A08" w:rsidRPr="00954D56">
              <w:rPr>
                <w:color w:val="000000"/>
              </w:rPr>
              <w:t xml:space="preserve"> </w:t>
            </w:r>
            <w:r w:rsidR="00D77F24" w:rsidRPr="00954D56">
              <w:rPr>
                <w:color w:val="000000"/>
              </w:rPr>
              <w:t>Household Housing Unit</w:t>
            </w:r>
          </w:p>
          <w:p w14:paraId="7CD16786" w14:textId="2BF915FB" w:rsidR="005161A7" w:rsidRDefault="005161A7" w:rsidP="00DE2AE7">
            <w:pPr>
              <w:spacing w:before="100" w:beforeAutospacing="1" w:after="100" w:afterAutospacing="1" w:line="240" w:lineRule="auto"/>
              <w:rPr>
                <w:color w:val="000000"/>
              </w:rPr>
            </w:pPr>
            <w:r>
              <w:rPr>
                <w:color w:val="000000"/>
              </w:rPr>
              <w:t>3580 Main-5</w:t>
            </w:r>
            <w:r w:rsidR="00DE2AE7">
              <w:rPr>
                <w:color w:val="000000"/>
              </w:rPr>
              <w:t xml:space="preserve"> </w:t>
            </w:r>
          </w:p>
          <w:p w14:paraId="27E45269" w14:textId="747F85E4" w:rsidR="005161A7" w:rsidRDefault="005161A7" w:rsidP="00DE2AE7">
            <w:pPr>
              <w:spacing w:before="100" w:beforeAutospacing="1" w:after="100" w:afterAutospacing="1" w:line="240" w:lineRule="auto"/>
              <w:rPr>
                <w:color w:val="000000"/>
              </w:rPr>
            </w:pPr>
            <w:r>
              <w:rPr>
                <w:color w:val="000000"/>
              </w:rPr>
              <w:t>Arrowhead- 8</w:t>
            </w:r>
          </w:p>
          <w:p w14:paraId="506DB87C" w14:textId="128A741D" w:rsidR="005161A7" w:rsidRDefault="00C5342A" w:rsidP="00DE2AE7">
            <w:pPr>
              <w:spacing w:before="100" w:beforeAutospacing="1" w:after="100" w:afterAutospacing="1" w:line="240" w:lineRule="auto"/>
              <w:rPr>
                <w:color w:val="000000"/>
              </w:rPr>
            </w:pPr>
            <w:r>
              <w:rPr>
                <w:color w:val="000000"/>
              </w:rPr>
              <w:t>N</w:t>
            </w:r>
            <w:r w:rsidR="005161A7">
              <w:rPr>
                <w:color w:val="000000"/>
              </w:rPr>
              <w:t>orth</w:t>
            </w:r>
            <w:r>
              <w:rPr>
                <w:color w:val="000000"/>
              </w:rPr>
              <w:t>har</w:t>
            </w:r>
            <w:r w:rsidR="00837B28">
              <w:rPr>
                <w:color w:val="000000"/>
              </w:rPr>
              <w:t>t</w:t>
            </w:r>
            <w:r>
              <w:rPr>
                <w:color w:val="000000"/>
              </w:rPr>
              <w:t>ford-14</w:t>
            </w:r>
          </w:p>
          <w:p w14:paraId="6F2C8360" w14:textId="38033DB1" w:rsidR="00C5342A" w:rsidRDefault="00C5342A" w:rsidP="00DE2AE7">
            <w:pPr>
              <w:spacing w:before="100" w:beforeAutospacing="1" w:after="100" w:afterAutospacing="1" w:line="240" w:lineRule="auto"/>
              <w:rPr>
                <w:color w:val="000000"/>
              </w:rPr>
            </w:pPr>
            <w:r>
              <w:rPr>
                <w:color w:val="000000"/>
              </w:rPr>
              <w:t>635- 4</w:t>
            </w:r>
          </w:p>
          <w:p w14:paraId="30C12C6F" w14:textId="0766A5C7" w:rsidR="00C5342A" w:rsidRDefault="00C5342A" w:rsidP="00DE2AE7">
            <w:pPr>
              <w:spacing w:before="100" w:beforeAutospacing="1" w:after="100" w:afterAutospacing="1" w:line="240" w:lineRule="auto"/>
              <w:rPr>
                <w:color w:val="000000"/>
              </w:rPr>
            </w:pPr>
            <w:r>
              <w:rPr>
                <w:color w:val="000000"/>
              </w:rPr>
              <w:t xml:space="preserve">Uptown- </w:t>
            </w:r>
            <w:r w:rsidR="00C37896">
              <w:rPr>
                <w:color w:val="000000"/>
              </w:rPr>
              <w:t>3</w:t>
            </w:r>
          </w:p>
          <w:p w14:paraId="2095752D" w14:textId="0BA7AF33" w:rsidR="00504FE0" w:rsidRDefault="00504FE0">
            <w:pPr>
              <w:spacing w:before="100" w:beforeAutospacing="1" w:after="100" w:afterAutospacing="1"/>
              <w:rPr>
                <w:highlight w:val="yellow"/>
              </w:rPr>
            </w:pPr>
          </w:p>
        </w:tc>
      </w:tr>
      <w:tr w:rsidR="00D77F24" w14:paraId="1FD35C9B" w14:textId="77777777" w:rsidTr="003647E3">
        <w:trPr>
          <w:cantSplit/>
          <w:trHeight w:val="1152"/>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6097" w14:textId="77777777" w:rsidR="00D77F24" w:rsidRDefault="00D77F24">
            <w:pPr>
              <w:spacing w:before="100" w:beforeAutospacing="1" w:after="100" w:afterAutospacing="1"/>
            </w:pPr>
            <w:r>
              <w:rPr>
                <w:b/>
                <w:color w:val="000000"/>
              </w:rPr>
              <w:t>3</w:t>
            </w:r>
          </w:p>
        </w:tc>
        <w:tc>
          <w:tcPr>
            <w:tcW w:w="1494" w:type="dxa"/>
            <w:tcBorders>
              <w:top w:val="single" w:sz="4" w:space="0" w:color="auto"/>
              <w:left w:val="single" w:sz="4" w:space="0" w:color="auto"/>
              <w:bottom w:val="single" w:sz="4" w:space="0" w:color="auto"/>
              <w:right w:val="single" w:sz="4" w:space="0" w:color="auto"/>
            </w:tcBorders>
            <w:hideMark/>
          </w:tcPr>
          <w:p w14:paraId="0C9E4BCA" w14:textId="77777777" w:rsidR="00D77F24" w:rsidRDefault="00D77F24">
            <w:pPr>
              <w:spacing w:before="100" w:beforeAutospacing="1" w:after="100" w:afterAutospacing="1"/>
            </w:pPr>
            <w:r>
              <w:rPr>
                <w:color w:val="000000"/>
              </w:rPr>
              <w:t>HSS-3 Owner-Occupied Housing Rehabilitation</w:t>
            </w:r>
          </w:p>
        </w:tc>
        <w:tc>
          <w:tcPr>
            <w:tcW w:w="725" w:type="dxa"/>
            <w:tcBorders>
              <w:top w:val="single" w:sz="4" w:space="0" w:color="auto"/>
              <w:left w:val="single" w:sz="4" w:space="0" w:color="auto"/>
              <w:bottom w:val="single" w:sz="4" w:space="0" w:color="auto"/>
              <w:right w:val="single" w:sz="4" w:space="0" w:color="auto"/>
            </w:tcBorders>
            <w:hideMark/>
          </w:tcPr>
          <w:p w14:paraId="2FCE2A13" w14:textId="4D5863A4"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1330DC65" w14:textId="5CE1DFBE"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5483B8BA" w14:textId="77777777" w:rsidR="00D77F24" w:rsidRDefault="00D77F24">
            <w:pPr>
              <w:spacing w:before="100" w:beforeAutospacing="1" w:after="100" w:afterAutospacing="1"/>
            </w:pPr>
            <w:r>
              <w:rPr>
                <w:color w:val="000000"/>
              </w:rPr>
              <w:t>Affordable Housing</w:t>
            </w:r>
          </w:p>
        </w:tc>
        <w:tc>
          <w:tcPr>
            <w:tcW w:w="1142" w:type="dxa"/>
            <w:tcBorders>
              <w:top w:val="single" w:sz="4" w:space="0" w:color="auto"/>
              <w:left w:val="single" w:sz="4" w:space="0" w:color="auto"/>
              <w:bottom w:val="single" w:sz="4" w:space="0" w:color="auto"/>
              <w:right w:val="single" w:sz="4" w:space="0" w:color="auto"/>
            </w:tcBorders>
            <w:hideMark/>
          </w:tcPr>
          <w:p w14:paraId="5C528D96"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660EA169" w14:textId="77777777" w:rsidR="00D77F24" w:rsidRDefault="00D77F24">
            <w:pPr>
              <w:spacing w:before="100" w:beforeAutospacing="1" w:after="100" w:afterAutospacing="1"/>
            </w:pPr>
            <w:r>
              <w:rPr>
                <w:color w:val="000000"/>
              </w:rPr>
              <w:t>Housing Priority</w:t>
            </w:r>
          </w:p>
        </w:tc>
        <w:tc>
          <w:tcPr>
            <w:tcW w:w="1350" w:type="dxa"/>
            <w:tcBorders>
              <w:top w:val="single" w:sz="4" w:space="0" w:color="auto"/>
              <w:left w:val="single" w:sz="4" w:space="0" w:color="auto"/>
              <w:bottom w:val="single" w:sz="4" w:space="0" w:color="auto"/>
              <w:right w:val="single" w:sz="4" w:space="0" w:color="auto"/>
            </w:tcBorders>
            <w:hideMark/>
          </w:tcPr>
          <w:p w14:paraId="5A5324E4" w14:textId="62C5E75A" w:rsidR="00D77F24" w:rsidRPr="00D912EF" w:rsidRDefault="005315FA">
            <w:pPr>
              <w:spacing w:before="100" w:beforeAutospacing="1" w:after="100" w:afterAutospacing="1"/>
              <w:jc w:val="right"/>
            </w:pPr>
            <w:r>
              <w:rPr>
                <w:color w:val="000000"/>
              </w:rPr>
              <w:t xml:space="preserve">      </w:t>
            </w:r>
            <w:r w:rsidR="00256DD2">
              <w:rPr>
                <w:color w:val="000000"/>
              </w:rPr>
              <w:t>HRLF</w:t>
            </w:r>
            <w:r>
              <w:rPr>
                <w:color w:val="000000"/>
              </w:rPr>
              <w:t xml:space="preserve">           (CDBG) </w:t>
            </w:r>
            <w:r w:rsidR="00D77F24" w:rsidRPr="00D912EF">
              <w:rPr>
                <w:color w:val="000000"/>
              </w:rPr>
              <w:br/>
            </w:r>
          </w:p>
        </w:tc>
        <w:tc>
          <w:tcPr>
            <w:tcW w:w="1864" w:type="dxa"/>
            <w:tcBorders>
              <w:top w:val="single" w:sz="4" w:space="0" w:color="auto"/>
              <w:left w:val="single" w:sz="4" w:space="0" w:color="auto"/>
              <w:bottom w:val="single" w:sz="4" w:space="0" w:color="auto"/>
              <w:right w:val="single" w:sz="4" w:space="0" w:color="auto"/>
            </w:tcBorders>
            <w:hideMark/>
          </w:tcPr>
          <w:p w14:paraId="42BB204F" w14:textId="6CB9111A" w:rsidR="00D77F24" w:rsidRDefault="00D77F24">
            <w:pPr>
              <w:spacing w:before="100" w:beforeAutospacing="1" w:after="100" w:afterAutospacing="1"/>
            </w:pPr>
            <w:r w:rsidRPr="009537BE">
              <w:rPr>
                <w:color w:val="000000"/>
              </w:rPr>
              <w:t xml:space="preserve">Homeowner Housing </w:t>
            </w:r>
            <w:r w:rsidRPr="009435E5">
              <w:rPr>
                <w:color w:val="000000"/>
              </w:rPr>
              <w:t>Rehabilitated</w:t>
            </w:r>
            <w:r w:rsidRPr="006B1B14">
              <w:rPr>
                <w:color w:val="000000"/>
              </w:rPr>
              <w:t xml:space="preserve">: </w:t>
            </w:r>
            <w:r w:rsidR="009435E5" w:rsidRPr="006B1B14">
              <w:rPr>
                <w:color w:val="000000"/>
              </w:rPr>
              <w:t>3</w:t>
            </w:r>
            <w:r w:rsidRPr="006B1B14">
              <w:rPr>
                <w:color w:val="000000"/>
              </w:rPr>
              <w:t>0</w:t>
            </w:r>
            <w:r w:rsidRPr="009537BE">
              <w:rPr>
                <w:color w:val="000000"/>
              </w:rPr>
              <w:t xml:space="preserve"> Household Housing Unit</w:t>
            </w:r>
          </w:p>
        </w:tc>
      </w:tr>
      <w:tr w:rsidR="00D77F24" w14:paraId="62784E7C"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945AFD" w14:textId="77777777" w:rsidR="00D77F24" w:rsidRDefault="00D77F24">
            <w:pPr>
              <w:spacing w:before="100" w:beforeAutospacing="1" w:after="100" w:afterAutospacing="1"/>
            </w:pPr>
            <w:r>
              <w:rPr>
                <w:b/>
                <w:color w:val="000000"/>
              </w:rPr>
              <w:t>4</w:t>
            </w:r>
          </w:p>
        </w:tc>
        <w:tc>
          <w:tcPr>
            <w:tcW w:w="1494" w:type="dxa"/>
            <w:tcBorders>
              <w:top w:val="single" w:sz="4" w:space="0" w:color="auto"/>
              <w:left w:val="single" w:sz="4" w:space="0" w:color="auto"/>
              <w:bottom w:val="single" w:sz="4" w:space="0" w:color="auto"/>
              <w:right w:val="single" w:sz="4" w:space="0" w:color="auto"/>
            </w:tcBorders>
            <w:hideMark/>
          </w:tcPr>
          <w:p w14:paraId="7873439E" w14:textId="77777777" w:rsidR="00D77F24" w:rsidRDefault="00D77F24">
            <w:pPr>
              <w:spacing w:before="100" w:beforeAutospacing="1" w:after="100" w:afterAutospacing="1"/>
            </w:pPr>
            <w:r>
              <w:rPr>
                <w:color w:val="000000"/>
              </w:rPr>
              <w:t>HSS-4 Renter-Occupied Housing Rehabilitation</w:t>
            </w:r>
          </w:p>
        </w:tc>
        <w:tc>
          <w:tcPr>
            <w:tcW w:w="725" w:type="dxa"/>
            <w:tcBorders>
              <w:top w:val="single" w:sz="4" w:space="0" w:color="auto"/>
              <w:left w:val="single" w:sz="4" w:space="0" w:color="auto"/>
              <w:bottom w:val="single" w:sz="4" w:space="0" w:color="auto"/>
              <w:right w:val="single" w:sz="4" w:space="0" w:color="auto"/>
            </w:tcBorders>
            <w:hideMark/>
          </w:tcPr>
          <w:p w14:paraId="78F60EF0" w14:textId="2CED1EB9"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12A807D9" w14:textId="3507BD82"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5341D0A5" w14:textId="77777777" w:rsidR="00D77F24" w:rsidRDefault="00D77F24">
            <w:pPr>
              <w:spacing w:before="100" w:beforeAutospacing="1" w:after="100" w:afterAutospacing="1"/>
            </w:pPr>
            <w:r>
              <w:rPr>
                <w:color w:val="000000"/>
              </w:rPr>
              <w:t>Affordable Housing</w:t>
            </w:r>
          </w:p>
        </w:tc>
        <w:tc>
          <w:tcPr>
            <w:tcW w:w="1142" w:type="dxa"/>
            <w:tcBorders>
              <w:top w:val="single" w:sz="4" w:space="0" w:color="auto"/>
              <w:left w:val="single" w:sz="4" w:space="0" w:color="auto"/>
              <w:bottom w:val="single" w:sz="4" w:space="0" w:color="auto"/>
              <w:right w:val="single" w:sz="4" w:space="0" w:color="auto"/>
            </w:tcBorders>
            <w:hideMark/>
          </w:tcPr>
          <w:p w14:paraId="1EEE285A"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318ED971" w14:textId="77777777" w:rsidR="00D77F24" w:rsidRDefault="00D77F24">
            <w:pPr>
              <w:spacing w:before="100" w:beforeAutospacing="1" w:after="100" w:afterAutospacing="1"/>
            </w:pPr>
            <w:r>
              <w:rPr>
                <w:color w:val="000000"/>
              </w:rPr>
              <w:t>Housing Priority</w:t>
            </w:r>
          </w:p>
        </w:tc>
        <w:tc>
          <w:tcPr>
            <w:tcW w:w="1350" w:type="dxa"/>
            <w:tcBorders>
              <w:top w:val="single" w:sz="4" w:space="0" w:color="auto"/>
              <w:left w:val="single" w:sz="4" w:space="0" w:color="auto"/>
              <w:bottom w:val="single" w:sz="4" w:space="0" w:color="auto"/>
              <w:right w:val="single" w:sz="4" w:space="0" w:color="auto"/>
            </w:tcBorders>
            <w:hideMark/>
          </w:tcPr>
          <w:p w14:paraId="5038883C" w14:textId="63FF7910" w:rsidR="00D77F24" w:rsidRPr="005315FA" w:rsidRDefault="00990F2E" w:rsidP="005315FA">
            <w:pPr>
              <w:spacing w:before="100" w:beforeAutospacing="1" w:after="100" w:afterAutospacing="1"/>
              <w:jc w:val="right"/>
              <w:rPr>
                <w:color w:val="000000"/>
              </w:rPr>
            </w:pPr>
            <w:r>
              <w:rPr>
                <w:color w:val="000000"/>
              </w:rPr>
              <w:t>HRLF</w:t>
            </w:r>
            <w:r w:rsidR="005315FA">
              <w:rPr>
                <w:color w:val="000000"/>
              </w:rPr>
              <w:t xml:space="preserve"> (CDBG) </w:t>
            </w:r>
            <w:r w:rsidR="00D77F24">
              <w:rPr>
                <w:color w:val="000000"/>
              </w:rPr>
              <w:br/>
            </w:r>
          </w:p>
        </w:tc>
        <w:tc>
          <w:tcPr>
            <w:tcW w:w="1864" w:type="dxa"/>
            <w:tcBorders>
              <w:top w:val="single" w:sz="4" w:space="0" w:color="auto"/>
              <w:left w:val="single" w:sz="4" w:space="0" w:color="auto"/>
              <w:bottom w:val="single" w:sz="4" w:space="0" w:color="auto"/>
              <w:right w:val="single" w:sz="4" w:space="0" w:color="auto"/>
            </w:tcBorders>
            <w:hideMark/>
          </w:tcPr>
          <w:p w14:paraId="23CF4AE1" w14:textId="5BD22868" w:rsidR="00D77F24" w:rsidRDefault="00D77F24">
            <w:pPr>
              <w:spacing w:before="100" w:beforeAutospacing="1" w:after="100" w:afterAutospacing="1"/>
              <w:rPr>
                <w:highlight w:val="yellow"/>
              </w:rPr>
            </w:pPr>
            <w:r w:rsidRPr="00D06597">
              <w:rPr>
                <w:color w:val="000000"/>
              </w:rPr>
              <w:t xml:space="preserve">Rental units rehabilitated: </w:t>
            </w:r>
            <w:r w:rsidR="00F449AA" w:rsidRPr="006B1B14">
              <w:rPr>
                <w:color w:val="000000"/>
              </w:rPr>
              <w:t>57</w:t>
            </w:r>
            <w:r w:rsidR="00562C91">
              <w:rPr>
                <w:color w:val="000000"/>
              </w:rPr>
              <w:t xml:space="preserve"> </w:t>
            </w:r>
            <w:r w:rsidRPr="00D06597">
              <w:rPr>
                <w:color w:val="000000"/>
              </w:rPr>
              <w:t>Household Housing Unit</w:t>
            </w:r>
          </w:p>
        </w:tc>
      </w:tr>
      <w:tr w:rsidR="00D77F24" w14:paraId="306EB487"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67E674" w14:textId="77777777" w:rsidR="00D77F24" w:rsidRDefault="00D77F24">
            <w:pPr>
              <w:spacing w:before="100" w:beforeAutospacing="1" w:after="100" w:afterAutospacing="1"/>
            </w:pPr>
            <w:r>
              <w:rPr>
                <w:b/>
                <w:color w:val="000000"/>
              </w:rPr>
              <w:t>5</w:t>
            </w:r>
          </w:p>
        </w:tc>
        <w:tc>
          <w:tcPr>
            <w:tcW w:w="1494" w:type="dxa"/>
            <w:tcBorders>
              <w:top w:val="single" w:sz="4" w:space="0" w:color="auto"/>
              <w:left w:val="single" w:sz="4" w:space="0" w:color="auto"/>
              <w:bottom w:val="single" w:sz="4" w:space="0" w:color="auto"/>
              <w:right w:val="single" w:sz="4" w:space="0" w:color="auto"/>
            </w:tcBorders>
            <w:hideMark/>
          </w:tcPr>
          <w:p w14:paraId="7900D032" w14:textId="77777777" w:rsidR="00D77F24" w:rsidRDefault="00D77F24">
            <w:pPr>
              <w:spacing w:before="100" w:beforeAutospacing="1" w:after="100" w:afterAutospacing="1"/>
            </w:pPr>
            <w:r>
              <w:rPr>
                <w:color w:val="000000"/>
              </w:rPr>
              <w:t>HSS-7 Tenant-Based Rental Assistance</w:t>
            </w:r>
          </w:p>
        </w:tc>
        <w:tc>
          <w:tcPr>
            <w:tcW w:w="725" w:type="dxa"/>
            <w:tcBorders>
              <w:top w:val="single" w:sz="4" w:space="0" w:color="auto"/>
              <w:left w:val="single" w:sz="4" w:space="0" w:color="auto"/>
              <w:bottom w:val="single" w:sz="4" w:space="0" w:color="auto"/>
              <w:right w:val="single" w:sz="4" w:space="0" w:color="auto"/>
            </w:tcBorders>
            <w:hideMark/>
          </w:tcPr>
          <w:p w14:paraId="2F40091F" w14:textId="1D3F986A"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46AAC6F3" w14:textId="053DA9B2"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209F2634" w14:textId="77777777" w:rsidR="00D77F24" w:rsidRDefault="00D77F24">
            <w:pPr>
              <w:spacing w:before="100" w:beforeAutospacing="1" w:after="100" w:afterAutospacing="1"/>
            </w:pPr>
            <w:r>
              <w:rPr>
                <w:color w:val="000000"/>
              </w:rPr>
              <w:t>Affordable Housing</w:t>
            </w:r>
          </w:p>
        </w:tc>
        <w:tc>
          <w:tcPr>
            <w:tcW w:w="1142" w:type="dxa"/>
            <w:tcBorders>
              <w:top w:val="single" w:sz="4" w:space="0" w:color="auto"/>
              <w:left w:val="single" w:sz="4" w:space="0" w:color="auto"/>
              <w:bottom w:val="single" w:sz="4" w:space="0" w:color="auto"/>
              <w:right w:val="single" w:sz="4" w:space="0" w:color="auto"/>
            </w:tcBorders>
            <w:hideMark/>
          </w:tcPr>
          <w:p w14:paraId="14896F23"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777947CF" w14:textId="77777777" w:rsidR="00D77F24" w:rsidRDefault="00D77F24">
            <w:pPr>
              <w:spacing w:before="100" w:beforeAutospacing="1" w:after="100" w:afterAutospacing="1"/>
            </w:pPr>
            <w:r>
              <w:rPr>
                <w:color w:val="000000"/>
              </w:rPr>
              <w:t>Housing Priority</w:t>
            </w:r>
          </w:p>
        </w:tc>
        <w:tc>
          <w:tcPr>
            <w:tcW w:w="1350" w:type="dxa"/>
            <w:tcBorders>
              <w:top w:val="single" w:sz="4" w:space="0" w:color="auto"/>
              <w:left w:val="single" w:sz="4" w:space="0" w:color="auto"/>
              <w:bottom w:val="single" w:sz="4" w:space="0" w:color="auto"/>
              <w:right w:val="single" w:sz="4" w:space="0" w:color="auto"/>
            </w:tcBorders>
            <w:hideMark/>
          </w:tcPr>
          <w:p w14:paraId="02C4D5F3" w14:textId="7E8DCFD5" w:rsidR="00D77F24" w:rsidRDefault="00D77F24">
            <w:pPr>
              <w:spacing w:before="100" w:beforeAutospacing="1" w:after="100" w:afterAutospacing="1"/>
              <w:jc w:val="right"/>
              <w:rPr>
                <w:highlight w:val="yellow"/>
              </w:rPr>
            </w:pPr>
            <w:r w:rsidRPr="00C02502">
              <w:rPr>
                <w:color w:val="000000"/>
              </w:rPr>
              <w:t>HOPWA: $</w:t>
            </w:r>
            <w:r w:rsidR="00C02502" w:rsidRPr="00C02502">
              <w:rPr>
                <w:color w:val="000000"/>
              </w:rPr>
              <w:t>590,237</w:t>
            </w:r>
            <w:r>
              <w:rPr>
                <w:color w:val="000000"/>
                <w:highlight w:val="yellow"/>
              </w:rPr>
              <w:br/>
            </w:r>
          </w:p>
        </w:tc>
        <w:tc>
          <w:tcPr>
            <w:tcW w:w="1864" w:type="dxa"/>
            <w:tcBorders>
              <w:top w:val="single" w:sz="4" w:space="0" w:color="auto"/>
              <w:left w:val="single" w:sz="4" w:space="0" w:color="auto"/>
              <w:bottom w:val="single" w:sz="4" w:space="0" w:color="auto"/>
              <w:right w:val="single" w:sz="4" w:space="0" w:color="auto"/>
            </w:tcBorders>
            <w:hideMark/>
          </w:tcPr>
          <w:p w14:paraId="54508798" w14:textId="097E4979" w:rsidR="00D77F24" w:rsidRDefault="00D77F24">
            <w:pPr>
              <w:spacing w:before="100" w:beforeAutospacing="1" w:after="100" w:afterAutospacing="1"/>
              <w:rPr>
                <w:highlight w:val="yellow"/>
              </w:rPr>
            </w:pPr>
            <w:r w:rsidRPr="005B3C76">
              <w:rPr>
                <w:color w:val="000000"/>
              </w:rPr>
              <w:t xml:space="preserve">Tenant-based rental assistance / Rapid Rehousing: </w:t>
            </w:r>
            <w:r w:rsidR="00D35C04">
              <w:rPr>
                <w:color w:val="000000"/>
              </w:rPr>
              <w:t>2</w:t>
            </w:r>
            <w:r w:rsidR="00C02502">
              <w:rPr>
                <w:color w:val="000000"/>
              </w:rPr>
              <w:t>5</w:t>
            </w:r>
            <w:r w:rsidRPr="005B3C76">
              <w:rPr>
                <w:color w:val="000000"/>
              </w:rPr>
              <w:t xml:space="preserve"> Households Assisted</w:t>
            </w:r>
          </w:p>
        </w:tc>
      </w:tr>
      <w:tr w:rsidR="00D77F24" w14:paraId="3FE8DC8A"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107583" w14:textId="77777777" w:rsidR="00D77F24" w:rsidRDefault="00D77F24">
            <w:pPr>
              <w:spacing w:before="100" w:beforeAutospacing="1" w:after="100" w:afterAutospacing="1"/>
            </w:pPr>
            <w:r>
              <w:rPr>
                <w:b/>
                <w:color w:val="000000"/>
              </w:rPr>
              <w:t>6</w:t>
            </w:r>
          </w:p>
        </w:tc>
        <w:tc>
          <w:tcPr>
            <w:tcW w:w="1494" w:type="dxa"/>
            <w:tcBorders>
              <w:top w:val="single" w:sz="4" w:space="0" w:color="auto"/>
              <w:left w:val="single" w:sz="4" w:space="0" w:color="auto"/>
              <w:bottom w:val="single" w:sz="4" w:space="0" w:color="auto"/>
              <w:right w:val="single" w:sz="4" w:space="0" w:color="auto"/>
            </w:tcBorders>
            <w:hideMark/>
          </w:tcPr>
          <w:p w14:paraId="6C78ED97" w14:textId="77777777" w:rsidR="00D77F24" w:rsidRDefault="00D77F24">
            <w:pPr>
              <w:spacing w:before="100" w:beforeAutospacing="1" w:after="100" w:afterAutospacing="1"/>
            </w:pPr>
            <w:r>
              <w:rPr>
                <w:color w:val="000000"/>
              </w:rPr>
              <w:t>HSS-8 Relocation Assistance</w:t>
            </w:r>
          </w:p>
        </w:tc>
        <w:tc>
          <w:tcPr>
            <w:tcW w:w="725" w:type="dxa"/>
            <w:tcBorders>
              <w:top w:val="single" w:sz="4" w:space="0" w:color="auto"/>
              <w:left w:val="single" w:sz="4" w:space="0" w:color="auto"/>
              <w:bottom w:val="single" w:sz="4" w:space="0" w:color="auto"/>
              <w:right w:val="single" w:sz="4" w:space="0" w:color="auto"/>
            </w:tcBorders>
            <w:hideMark/>
          </w:tcPr>
          <w:p w14:paraId="763FB33C" w14:textId="0C1F189F"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04CC0EE5" w14:textId="46F0DD07"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236411AE" w14:textId="77777777" w:rsidR="00D77F24" w:rsidRDefault="00D77F24">
            <w:pPr>
              <w:spacing w:before="100" w:beforeAutospacing="1" w:after="100" w:afterAutospacing="1"/>
            </w:pPr>
            <w:r>
              <w:rPr>
                <w:color w:val="000000"/>
              </w:rPr>
              <w:t>Affordable Housing</w:t>
            </w:r>
          </w:p>
        </w:tc>
        <w:tc>
          <w:tcPr>
            <w:tcW w:w="1142" w:type="dxa"/>
            <w:tcBorders>
              <w:top w:val="single" w:sz="4" w:space="0" w:color="auto"/>
              <w:left w:val="single" w:sz="4" w:space="0" w:color="auto"/>
              <w:bottom w:val="single" w:sz="4" w:space="0" w:color="auto"/>
              <w:right w:val="single" w:sz="4" w:space="0" w:color="auto"/>
            </w:tcBorders>
            <w:hideMark/>
          </w:tcPr>
          <w:p w14:paraId="5106F350"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12B11942" w14:textId="77777777" w:rsidR="00D77F24" w:rsidRDefault="00D77F24">
            <w:pPr>
              <w:spacing w:before="100" w:beforeAutospacing="1" w:after="100" w:afterAutospacing="1"/>
            </w:pPr>
            <w:r>
              <w:rPr>
                <w:color w:val="000000"/>
              </w:rPr>
              <w:t>Housing Priority</w:t>
            </w:r>
          </w:p>
        </w:tc>
        <w:tc>
          <w:tcPr>
            <w:tcW w:w="1350" w:type="dxa"/>
            <w:tcBorders>
              <w:top w:val="single" w:sz="4" w:space="0" w:color="auto"/>
              <w:left w:val="single" w:sz="4" w:space="0" w:color="auto"/>
              <w:bottom w:val="single" w:sz="4" w:space="0" w:color="auto"/>
              <w:right w:val="single" w:sz="4" w:space="0" w:color="auto"/>
            </w:tcBorders>
            <w:hideMark/>
          </w:tcPr>
          <w:p w14:paraId="2F22C09C" w14:textId="734CE45A" w:rsidR="00D77F24" w:rsidRDefault="00D77F24">
            <w:pPr>
              <w:spacing w:before="100" w:beforeAutospacing="1" w:after="100" w:afterAutospacing="1"/>
              <w:jc w:val="right"/>
            </w:pPr>
            <w:r w:rsidRPr="003B6FAC">
              <w:rPr>
                <w:color w:val="000000"/>
              </w:rPr>
              <w:t>CDBG: $</w:t>
            </w:r>
            <w:r w:rsidR="003B6FAC" w:rsidRPr="003B6FAC">
              <w:rPr>
                <w:color w:val="000000"/>
              </w:rPr>
              <w:t>7</w:t>
            </w:r>
            <w:r w:rsidR="003B6FAC">
              <w:rPr>
                <w:color w:val="000000"/>
              </w:rPr>
              <w:t>5,000</w:t>
            </w:r>
          </w:p>
        </w:tc>
        <w:tc>
          <w:tcPr>
            <w:tcW w:w="1864" w:type="dxa"/>
            <w:tcBorders>
              <w:top w:val="single" w:sz="4" w:space="0" w:color="auto"/>
              <w:left w:val="single" w:sz="4" w:space="0" w:color="auto"/>
              <w:bottom w:val="single" w:sz="4" w:space="0" w:color="auto"/>
              <w:right w:val="single" w:sz="4" w:space="0" w:color="auto"/>
            </w:tcBorders>
            <w:hideMark/>
          </w:tcPr>
          <w:p w14:paraId="6343ED06" w14:textId="77777777" w:rsidR="00D77F24" w:rsidRPr="005B3C76" w:rsidRDefault="00D77F24">
            <w:pPr>
              <w:spacing w:before="100" w:beforeAutospacing="1" w:after="100" w:afterAutospacing="1"/>
            </w:pPr>
            <w:r w:rsidRPr="005B3C76">
              <w:rPr>
                <w:color w:val="000000"/>
              </w:rPr>
              <w:t>Tenant-based rental assistance / Rapid Rehousing: 25 Households Assisted</w:t>
            </w:r>
          </w:p>
        </w:tc>
      </w:tr>
      <w:tr w:rsidR="00D77F24" w14:paraId="27CFCE12"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618068" w14:textId="77777777" w:rsidR="00D77F24" w:rsidRDefault="00D77F24">
            <w:pPr>
              <w:spacing w:before="100" w:beforeAutospacing="1" w:after="100" w:afterAutospacing="1"/>
            </w:pPr>
            <w:r>
              <w:rPr>
                <w:b/>
                <w:color w:val="000000"/>
              </w:rPr>
              <w:t>7</w:t>
            </w:r>
          </w:p>
        </w:tc>
        <w:tc>
          <w:tcPr>
            <w:tcW w:w="1494" w:type="dxa"/>
            <w:tcBorders>
              <w:top w:val="single" w:sz="4" w:space="0" w:color="auto"/>
              <w:left w:val="single" w:sz="4" w:space="0" w:color="auto"/>
              <w:bottom w:val="single" w:sz="4" w:space="0" w:color="auto"/>
              <w:right w:val="single" w:sz="4" w:space="0" w:color="auto"/>
            </w:tcBorders>
            <w:hideMark/>
          </w:tcPr>
          <w:p w14:paraId="2E8813AA" w14:textId="77777777" w:rsidR="00D77F24" w:rsidRDefault="00D77F24">
            <w:pPr>
              <w:spacing w:before="100" w:beforeAutospacing="1" w:after="100" w:afterAutospacing="1"/>
            </w:pPr>
            <w:r>
              <w:rPr>
                <w:color w:val="000000"/>
              </w:rPr>
              <w:t>HMS-1 Operation/Support</w:t>
            </w:r>
          </w:p>
        </w:tc>
        <w:tc>
          <w:tcPr>
            <w:tcW w:w="725" w:type="dxa"/>
            <w:tcBorders>
              <w:top w:val="single" w:sz="4" w:space="0" w:color="auto"/>
              <w:left w:val="single" w:sz="4" w:space="0" w:color="auto"/>
              <w:bottom w:val="single" w:sz="4" w:space="0" w:color="auto"/>
              <w:right w:val="single" w:sz="4" w:space="0" w:color="auto"/>
            </w:tcBorders>
            <w:hideMark/>
          </w:tcPr>
          <w:p w14:paraId="35671A3B" w14:textId="67F47B62"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4F66091F" w14:textId="725F7D5C"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1878D33D" w14:textId="77777777" w:rsidR="00D77F24" w:rsidRDefault="00D77F24">
            <w:pPr>
              <w:spacing w:before="100" w:beforeAutospacing="1" w:after="100" w:afterAutospacing="1"/>
            </w:pPr>
            <w:r>
              <w:rPr>
                <w:color w:val="000000"/>
              </w:rPr>
              <w:t>Homeless</w:t>
            </w:r>
          </w:p>
        </w:tc>
        <w:tc>
          <w:tcPr>
            <w:tcW w:w="1142" w:type="dxa"/>
            <w:tcBorders>
              <w:top w:val="single" w:sz="4" w:space="0" w:color="auto"/>
              <w:left w:val="single" w:sz="4" w:space="0" w:color="auto"/>
              <w:bottom w:val="single" w:sz="4" w:space="0" w:color="auto"/>
              <w:right w:val="single" w:sz="4" w:space="0" w:color="auto"/>
            </w:tcBorders>
            <w:hideMark/>
          </w:tcPr>
          <w:p w14:paraId="6E4C90FE"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0A634535" w14:textId="77777777" w:rsidR="00D77F24" w:rsidRDefault="00D77F24">
            <w:pPr>
              <w:spacing w:before="100" w:beforeAutospacing="1" w:after="100" w:afterAutospacing="1"/>
            </w:pPr>
            <w:r>
              <w:rPr>
                <w:color w:val="000000"/>
              </w:rPr>
              <w:t>Housing Priority</w:t>
            </w:r>
            <w:r>
              <w:rPr>
                <w:color w:val="000000"/>
              </w:rPr>
              <w:br/>
              <w:t>Homeless Priority</w:t>
            </w:r>
          </w:p>
        </w:tc>
        <w:tc>
          <w:tcPr>
            <w:tcW w:w="1350" w:type="dxa"/>
            <w:tcBorders>
              <w:top w:val="single" w:sz="4" w:space="0" w:color="auto"/>
              <w:left w:val="single" w:sz="4" w:space="0" w:color="auto"/>
              <w:bottom w:val="single" w:sz="4" w:space="0" w:color="auto"/>
              <w:right w:val="single" w:sz="4" w:space="0" w:color="auto"/>
            </w:tcBorders>
            <w:hideMark/>
          </w:tcPr>
          <w:p w14:paraId="1D62A925" w14:textId="677CA06D" w:rsidR="00D77F24" w:rsidRPr="00D912EF" w:rsidRDefault="00D77F24">
            <w:pPr>
              <w:spacing w:before="100" w:beforeAutospacing="1" w:after="100" w:afterAutospacing="1"/>
              <w:jc w:val="right"/>
            </w:pPr>
            <w:r w:rsidRPr="00D912EF">
              <w:rPr>
                <w:color w:val="000000"/>
              </w:rPr>
              <w:br/>
            </w:r>
            <w:r w:rsidRPr="00CC685B">
              <w:rPr>
                <w:color w:val="000000"/>
              </w:rPr>
              <w:t>ESG: $1</w:t>
            </w:r>
            <w:r w:rsidR="00483321" w:rsidRPr="00CC685B">
              <w:rPr>
                <w:color w:val="000000"/>
              </w:rPr>
              <w:t>89,68</w:t>
            </w:r>
            <w:r w:rsidR="00712DF2" w:rsidRPr="00CC685B">
              <w:rPr>
                <w:color w:val="000000"/>
              </w:rPr>
              <w:t>5</w:t>
            </w:r>
          </w:p>
        </w:tc>
        <w:tc>
          <w:tcPr>
            <w:tcW w:w="1864" w:type="dxa"/>
            <w:tcBorders>
              <w:top w:val="single" w:sz="4" w:space="0" w:color="auto"/>
              <w:left w:val="single" w:sz="4" w:space="0" w:color="auto"/>
              <w:bottom w:val="single" w:sz="4" w:space="0" w:color="auto"/>
              <w:right w:val="single" w:sz="4" w:space="0" w:color="auto"/>
            </w:tcBorders>
            <w:hideMark/>
          </w:tcPr>
          <w:p w14:paraId="6CFFAE54" w14:textId="030C6489" w:rsidR="00D77F24" w:rsidRDefault="00D060F2">
            <w:pPr>
              <w:spacing w:before="100" w:beforeAutospacing="1" w:after="100" w:afterAutospacing="1"/>
              <w:rPr>
                <w:highlight w:val="yellow"/>
              </w:rPr>
            </w:pPr>
            <w:r w:rsidRPr="00A90C05">
              <w:rPr>
                <w:color w:val="000000"/>
              </w:rPr>
              <w:t>HIV Housing Operations</w:t>
            </w:r>
            <w:r w:rsidR="00D77F24" w:rsidRPr="00A90C05">
              <w:rPr>
                <w:color w:val="000000"/>
              </w:rPr>
              <w:t>: 350 Persons Assisted</w:t>
            </w:r>
            <w:r w:rsidR="00D77F24" w:rsidRPr="000E75D9">
              <w:rPr>
                <w:color w:val="000000"/>
                <w:highlight w:val="yellow"/>
              </w:rPr>
              <w:br/>
            </w:r>
          </w:p>
        </w:tc>
      </w:tr>
      <w:tr w:rsidR="00D77F24" w14:paraId="7BB57EB3"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213E43" w14:textId="77777777" w:rsidR="00D77F24" w:rsidRDefault="00D77F24">
            <w:pPr>
              <w:spacing w:before="100" w:beforeAutospacing="1" w:after="100" w:afterAutospacing="1"/>
            </w:pPr>
            <w:r>
              <w:rPr>
                <w:b/>
                <w:color w:val="000000"/>
              </w:rPr>
              <w:t>8</w:t>
            </w:r>
          </w:p>
        </w:tc>
        <w:tc>
          <w:tcPr>
            <w:tcW w:w="1494" w:type="dxa"/>
            <w:tcBorders>
              <w:top w:val="single" w:sz="4" w:space="0" w:color="auto"/>
              <w:left w:val="single" w:sz="4" w:space="0" w:color="auto"/>
              <w:bottom w:val="single" w:sz="4" w:space="0" w:color="auto"/>
              <w:right w:val="single" w:sz="4" w:space="0" w:color="auto"/>
            </w:tcBorders>
            <w:hideMark/>
          </w:tcPr>
          <w:p w14:paraId="185E733F" w14:textId="77777777" w:rsidR="00D77F24" w:rsidRPr="00CC685B" w:rsidRDefault="00D77F24">
            <w:pPr>
              <w:spacing w:before="100" w:beforeAutospacing="1" w:after="100" w:afterAutospacing="1"/>
            </w:pPr>
            <w:r w:rsidRPr="00CC685B">
              <w:rPr>
                <w:color w:val="000000"/>
              </w:rPr>
              <w:t>HMS-2 Prevention and Re-Housing</w:t>
            </w:r>
          </w:p>
        </w:tc>
        <w:tc>
          <w:tcPr>
            <w:tcW w:w="725" w:type="dxa"/>
            <w:tcBorders>
              <w:top w:val="single" w:sz="4" w:space="0" w:color="auto"/>
              <w:left w:val="single" w:sz="4" w:space="0" w:color="auto"/>
              <w:bottom w:val="single" w:sz="4" w:space="0" w:color="auto"/>
              <w:right w:val="single" w:sz="4" w:space="0" w:color="auto"/>
            </w:tcBorders>
            <w:hideMark/>
          </w:tcPr>
          <w:p w14:paraId="7A7808BB" w14:textId="7B236AE0" w:rsidR="00D77F24" w:rsidRPr="00CC685B" w:rsidRDefault="00D77F24">
            <w:pPr>
              <w:spacing w:before="100" w:beforeAutospacing="1" w:after="100" w:afterAutospacing="1"/>
              <w:jc w:val="right"/>
            </w:pPr>
            <w:r w:rsidRPr="00CC685B">
              <w:rPr>
                <w:color w:val="000000"/>
              </w:rPr>
              <w:t>202</w:t>
            </w:r>
            <w:r w:rsidR="007F5FCE" w:rsidRPr="00CC685B">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69F3EDC2" w14:textId="4BC127D3" w:rsidR="00D77F24" w:rsidRPr="00CC685B" w:rsidRDefault="00D77F24">
            <w:pPr>
              <w:spacing w:before="100" w:beforeAutospacing="1" w:after="100" w:afterAutospacing="1"/>
              <w:jc w:val="right"/>
            </w:pPr>
            <w:r w:rsidRPr="00CC685B">
              <w:rPr>
                <w:color w:val="000000"/>
              </w:rPr>
              <w:t>202</w:t>
            </w:r>
            <w:r w:rsidR="007F5FCE" w:rsidRPr="00CC685B">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4DF5272F" w14:textId="77777777" w:rsidR="00D77F24" w:rsidRPr="00CC685B" w:rsidRDefault="00D77F24">
            <w:pPr>
              <w:spacing w:before="100" w:beforeAutospacing="1" w:after="100" w:afterAutospacing="1"/>
            </w:pPr>
            <w:r w:rsidRPr="00CC685B">
              <w:rPr>
                <w:color w:val="000000"/>
              </w:rPr>
              <w:t>Homeless</w:t>
            </w:r>
          </w:p>
        </w:tc>
        <w:tc>
          <w:tcPr>
            <w:tcW w:w="1142" w:type="dxa"/>
            <w:tcBorders>
              <w:top w:val="single" w:sz="4" w:space="0" w:color="auto"/>
              <w:left w:val="single" w:sz="4" w:space="0" w:color="auto"/>
              <w:bottom w:val="single" w:sz="4" w:space="0" w:color="auto"/>
              <w:right w:val="single" w:sz="4" w:space="0" w:color="auto"/>
            </w:tcBorders>
            <w:hideMark/>
          </w:tcPr>
          <w:p w14:paraId="50ED0BA4" w14:textId="77777777" w:rsidR="00D77F24" w:rsidRPr="00CC685B" w:rsidRDefault="00D77F24">
            <w:pPr>
              <w:spacing w:before="100" w:beforeAutospacing="1" w:after="100" w:afterAutospacing="1"/>
            </w:pPr>
            <w:r w:rsidRPr="00CC685B">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30E47D0D" w14:textId="77777777" w:rsidR="00D77F24" w:rsidRPr="00CC685B" w:rsidRDefault="00D77F24">
            <w:pPr>
              <w:spacing w:before="100" w:beforeAutospacing="1" w:after="100" w:afterAutospacing="1"/>
            </w:pPr>
            <w:r w:rsidRPr="00CC685B">
              <w:rPr>
                <w:color w:val="000000"/>
              </w:rPr>
              <w:t>Homeless Priority</w:t>
            </w:r>
          </w:p>
        </w:tc>
        <w:tc>
          <w:tcPr>
            <w:tcW w:w="1350" w:type="dxa"/>
            <w:tcBorders>
              <w:top w:val="single" w:sz="4" w:space="0" w:color="auto"/>
              <w:left w:val="single" w:sz="4" w:space="0" w:color="auto"/>
              <w:bottom w:val="single" w:sz="4" w:space="0" w:color="auto"/>
              <w:right w:val="single" w:sz="4" w:space="0" w:color="auto"/>
            </w:tcBorders>
            <w:hideMark/>
          </w:tcPr>
          <w:p w14:paraId="41670B44" w14:textId="41456930" w:rsidR="00D77F24" w:rsidRPr="00CC685B" w:rsidRDefault="00D77F24" w:rsidP="004B506C">
            <w:pPr>
              <w:spacing w:before="100" w:beforeAutospacing="1" w:after="100" w:afterAutospacing="1"/>
              <w:rPr>
                <w:color w:val="000000"/>
              </w:rPr>
            </w:pPr>
            <w:r w:rsidRPr="00CC685B">
              <w:rPr>
                <w:color w:val="000000"/>
              </w:rPr>
              <w:br/>
            </w:r>
            <w:r w:rsidR="00F9712D" w:rsidRPr="00CC685B">
              <w:rPr>
                <w:color w:val="000000"/>
              </w:rPr>
              <w:t xml:space="preserve">              </w:t>
            </w:r>
            <w:r w:rsidRPr="00CC685B">
              <w:rPr>
                <w:color w:val="000000"/>
              </w:rPr>
              <w:t xml:space="preserve">ESG: </w:t>
            </w:r>
            <w:r w:rsidR="00F9712D" w:rsidRPr="00CC685B">
              <w:rPr>
                <w:color w:val="000000"/>
              </w:rPr>
              <w:t xml:space="preserve">    </w:t>
            </w:r>
            <w:r w:rsidRPr="00CC685B">
              <w:rPr>
                <w:color w:val="000000"/>
              </w:rPr>
              <w:t>$1</w:t>
            </w:r>
            <w:r w:rsidR="005B6063" w:rsidRPr="00CC685B">
              <w:rPr>
                <w:color w:val="000000"/>
              </w:rPr>
              <w:t>22,169</w:t>
            </w:r>
          </w:p>
          <w:p w14:paraId="489E39D5" w14:textId="12DD8735" w:rsidR="008E5368" w:rsidRPr="00CC685B" w:rsidRDefault="008E5368">
            <w:pPr>
              <w:spacing w:before="100" w:beforeAutospacing="1" w:after="100" w:afterAutospacing="1"/>
              <w:jc w:val="right"/>
            </w:pPr>
          </w:p>
        </w:tc>
        <w:tc>
          <w:tcPr>
            <w:tcW w:w="1864" w:type="dxa"/>
            <w:tcBorders>
              <w:top w:val="single" w:sz="4" w:space="0" w:color="auto"/>
              <w:left w:val="single" w:sz="4" w:space="0" w:color="auto"/>
              <w:bottom w:val="single" w:sz="4" w:space="0" w:color="auto"/>
              <w:right w:val="single" w:sz="4" w:space="0" w:color="auto"/>
            </w:tcBorders>
            <w:hideMark/>
          </w:tcPr>
          <w:p w14:paraId="791D7F9C" w14:textId="420A2C0D" w:rsidR="00D77F24" w:rsidRPr="00CC685B" w:rsidRDefault="009076E9">
            <w:pPr>
              <w:spacing w:before="100" w:beforeAutospacing="1" w:after="100" w:afterAutospacing="1"/>
            </w:pPr>
            <w:r w:rsidRPr="00CC685B">
              <w:rPr>
                <w:color w:val="000000"/>
              </w:rPr>
              <w:t xml:space="preserve">Homeless Prevention </w:t>
            </w:r>
            <w:r w:rsidR="00D77F24" w:rsidRPr="00CC685B">
              <w:rPr>
                <w:color w:val="000000"/>
              </w:rPr>
              <w:t>285 Persons Assisted</w:t>
            </w:r>
            <w:r w:rsidR="00D77F24" w:rsidRPr="00CC685B">
              <w:rPr>
                <w:color w:val="000000"/>
              </w:rPr>
              <w:br/>
            </w:r>
          </w:p>
        </w:tc>
      </w:tr>
      <w:tr w:rsidR="00D77F24" w14:paraId="6D912FF5"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AA31E" w14:textId="77777777" w:rsidR="00D77F24" w:rsidRDefault="00D77F24">
            <w:pPr>
              <w:spacing w:before="100" w:beforeAutospacing="1" w:after="100" w:afterAutospacing="1"/>
            </w:pPr>
            <w:r>
              <w:rPr>
                <w:b/>
                <w:color w:val="000000"/>
              </w:rPr>
              <w:t>9</w:t>
            </w:r>
          </w:p>
        </w:tc>
        <w:tc>
          <w:tcPr>
            <w:tcW w:w="1494" w:type="dxa"/>
            <w:tcBorders>
              <w:top w:val="single" w:sz="4" w:space="0" w:color="auto"/>
              <w:left w:val="single" w:sz="4" w:space="0" w:color="auto"/>
              <w:bottom w:val="single" w:sz="4" w:space="0" w:color="auto"/>
              <w:right w:val="single" w:sz="4" w:space="0" w:color="auto"/>
            </w:tcBorders>
            <w:hideMark/>
          </w:tcPr>
          <w:p w14:paraId="04E0AD1D" w14:textId="77777777" w:rsidR="00D77F24" w:rsidRDefault="00D77F24">
            <w:pPr>
              <w:spacing w:before="100" w:beforeAutospacing="1" w:after="100" w:afterAutospacing="1"/>
            </w:pPr>
            <w:r>
              <w:rPr>
                <w:color w:val="000000"/>
              </w:rPr>
              <w:t>SNS-2 Social Services</w:t>
            </w:r>
          </w:p>
        </w:tc>
        <w:tc>
          <w:tcPr>
            <w:tcW w:w="725" w:type="dxa"/>
            <w:tcBorders>
              <w:top w:val="single" w:sz="4" w:space="0" w:color="auto"/>
              <w:left w:val="single" w:sz="4" w:space="0" w:color="auto"/>
              <w:bottom w:val="single" w:sz="4" w:space="0" w:color="auto"/>
              <w:right w:val="single" w:sz="4" w:space="0" w:color="auto"/>
            </w:tcBorders>
            <w:hideMark/>
          </w:tcPr>
          <w:p w14:paraId="3A5DE4B6" w14:textId="414D8D29"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3F1BF648" w14:textId="7E2748CD"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2EC3EBAB" w14:textId="77777777" w:rsidR="00D77F24" w:rsidRDefault="00D77F24">
            <w:pPr>
              <w:spacing w:before="100" w:beforeAutospacing="1" w:after="100" w:afterAutospacing="1"/>
            </w:pPr>
            <w:r>
              <w:rPr>
                <w:color w:val="000000"/>
              </w:rPr>
              <w:t>Non-Homeless Special Needs</w:t>
            </w:r>
          </w:p>
        </w:tc>
        <w:tc>
          <w:tcPr>
            <w:tcW w:w="1142" w:type="dxa"/>
            <w:tcBorders>
              <w:top w:val="single" w:sz="4" w:space="0" w:color="auto"/>
              <w:left w:val="single" w:sz="4" w:space="0" w:color="auto"/>
              <w:bottom w:val="single" w:sz="4" w:space="0" w:color="auto"/>
              <w:right w:val="single" w:sz="4" w:space="0" w:color="auto"/>
            </w:tcBorders>
            <w:hideMark/>
          </w:tcPr>
          <w:p w14:paraId="2D34CBD9"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5D7D1DAB" w14:textId="77777777" w:rsidR="00D77F24" w:rsidRDefault="00D77F24">
            <w:pPr>
              <w:spacing w:before="100" w:beforeAutospacing="1" w:after="100" w:afterAutospacing="1"/>
            </w:pPr>
            <w:r>
              <w:rPr>
                <w:color w:val="000000"/>
              </w:rPr>
              <w:t>Other Special Needs Priority</w:t>
            </w:r>
          </w:p>
        </w:tc>
        <w:tc>
          <w:tcPr>
            <w:tcW w:w="1350" w:type="dxa"/>
            <w:tcBorders>
              <w:top w:val="single" w:sz="4" w:space="0" w:color="auto"/>
              <w:left w:val="single" w:sz="4" w:space="0" w:color="auto"/>
              <w:bottom w:val="single" w:sz="4" w:space="0" w:color="auto"/>
              <w:right w:val="single" w:sz="4" w:space="0" w:color="auto"/>
            </w:tcBorders>
            <w:hideMark/>
          </w:tcPr>
          <w:p w14:paraId="23E82129" w14:textId="4DC99553" w:rsidR="00D77F24" w:rsidRPr="00D912EF" w:rsidRDefault="00D77F24">
            <w:pPr>
              <w:spacing w:before="100" w:beforeAutospacing="1" w:after="100" w:afterAutospacing="1"/>
              <w:jc w:val="right"/>
            </w:pPr>
            <w:r w:rsidRPr="00D912EF">
              <w:rPr>
                <w:color w:val="000000"/>
              </w:rPr>
              <w:br/>
            </w:r>
            <w:r w:rsidRPr="00C02502">
              <w:rPr>
                <w:color w:val="000000"/>
                <w:sz w:val="20"/>
                <w:szCs w:val="20"/>
              </w:rPr>
              <w:t>HOPWA: $</w:t>
            </w:r>
            <w:r w:rsidR="0035489D">
              <w:rPr>
                <w:color w:val="000000"/>
                <w:sz w:val="20"/>
                <w:szCs w:val="20"/>
              </w:rPr>
              <w:t>911,364</w:t>
            </w:r>
          </w:p>
        </w:tc>
        <w:tc>
          <w:tcPr>
            <w:tcW w:w="1864" w:type="dxa"/>
            <w:tcBorders>
              <w:top w:val="single" w:sz="4" w:space="0" w:color="auto"/>
              <w:left w:val="single" w:sz="4" w:space="0" w:color="auto"/>
              <w:bottom w:val="single" w:sz="4" w:space="0" w:color="auto"/>
              <w:right w:val="single" w:sz="4" w:space="0" w:color="auto"/>
            </w:tcBorders>
            <w:hideMark/>
          </w:tcPr>
          <w:p w14:paraId="1B4CD4EC" w14:textId="1022112A" w:rsidR="00D77F24" w:rsidRDefault="00C93B8F">
            <w:pPr>
              <w:spacing w:before="100" w:beforeAutospacing="1" w:after="100" w:afterAutospacing="1"/>
              <w:rPr>
                <w:highlight w:val="yellow"/>
              </w:rPr>
            </w:pPr>
            <w:r w:rsidRPr="00C02502">
              <w:rPr>
                <w:color w:val="000000"/>
              </w:rPr>
              <w:t>Homeless Prevention</w:t>
            </w:r>
            <w:r w:rsidR="00D77F24" w:rsidRPr="00C02502">
              <w:rPr>
                <w:color w:val="000000"/>
              </w:rPr>
              <w:t>: 200 Persons Assisted</w:t>
            </w:r>
            <w:r w:rsidR="0056793B" w:rsidRPr="00C02502">
              <w:rPr>
                <w:color w:val="000000"/>
                <w:highlight w:val="yellow"/>
              </w:rPr>
              <w:t xml:space="preserve"> </w:t>
            </w:r>
          </w:p>
        </w:tc>
      </w:tr>
      <w:tr w:rsidR="00D77F24" w14:paraId="385922DD"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E9BC1E" w14:textId="77777777" w:rsidR="00D77F24" w:rsidRDefault="00D77F24">
            <w:pPr>
              <w:spacing w:before="100" w:beforeAutospacing="1" w:after="100" w:afterAutospacing="1"/>
            </w:pPr>
            <w:r>
              <w:rPr>
                <w:b/>
                <w:color w:val="000000"/>
              </w:rPr>
              <w:t>10</w:t>
            </w:r>
          </w:p>
        </w:tc>
        <w:tc>
          <w:tcPr>
            <w:tcW w:w="1494" w:type="dxa"/>
            <w:tcBorders>
              <w:top w:val="single" w:sz="4" w:space="0" w:color="auto"/>
              <w:left w:val="single" w:sz="4" w:space="0" w:color="auto"/>
              <w:bottom w:val="single" w:sz="4" w:space="0" w:color="auto"/>
              <w:right w:val="single" w:sz="4" w:space="0" w:color="auto"/>
            </w:tcBorders>
            <w:hideMark/>
          </w:tcPr>
          <w:p w14:paraId="22E2BD51" w14:textId="77777777" w:rsidR="00D77F24" w:rsidRDefault="00D77F24">
            <w:pPr>
              <w:spacing w:before="100" w:beforeAutospacing="1" w:after="100" w:afterAutospacing="1"/>
            </w:pPr>
            <w:r>
              <w:rPr>
                <w:color w:val="000000"/>
              </w:rPr>
              <w:t>CDS-2 Infrastructure</w:t>
            </w:r>
          </w:p>
        </w:tc>
        <w:tc>
          <w:tcPr>
            <w:tcW w:w="725" w:type="dxa"/>
            <w:tcBorders>
              <w:top w:val="single" w:sz="4" w:space="0" w:color="auto"/>
              <w:left w:val="single" w:sz="4" w:space="0" w:color="auto"/>
              <w:bottom w:val="single" w:sz="4" w:space="0" w:color="auto"/>
              <w:right w:val="single" w:sz="4" w:space="0" w:color="auto"/>
            </w:tcBorders>
            <w:hideMark/>
          </w:tcPr>
          <w:p w14:paraId="6F858DFC" w14:textId="39D15BC5"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71A4FA46" w14:textId="1B6A1D24"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612247D6" w14:textId="77777777" w:rsidR="00D77F24" w:rsidRDefault="00D77F24">
            <w:pPr>
              <w:spacing w:before="100" w:beforeAutospacing="1" w:after="100" w:afterAutospacing="1"/>
            </w:pPr>
            <w:r>
              <w:rPr>
                <w:color w:val="000000"/>
              </w:rPr>
              <w:t>Non-Housing Community Development</w:t>
            </w:r>
          </w:p>
        </w:tc>
        <w:tc>
          <w:tcPr>
            <w:tcW w:w="1142" w:type="dxa"/>
            <w:tcBorders>
              <w:top w:val="single" w:sz="4" w:space="0" w:color="auto"/>
              <w:left w:val="single" w:sz="4" w:space="0" w:color="auto"/>
              <w:bottom w:val="single" w:sz="4" w:space="0" w:color="auto"/>
              <w:right w:val="single" w:sz="4" w:space="0" w:color="auto"/>
            </w:tcBorders>
            <w:hideMark/>
          </w:tcPr>
          <w:p w14:paraId="7B2AD90C"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35D58850" w14:textId="77777777" w:rsidR="00D77F24" w:rsidRDefault="00D77F24">
            <w:pPr>
              <w:spacing w:before="100" w:beforeAutospacing="1" w:after="100" w:afterAutospacing="1"/>
            </w:pPr>
            <w:r>
              <w:rPr>
                <w:color w:val="000000"/>
              </w:rPr>
              <w:t>Community Development Priority</w:t>
            </w:r>
          </w:p>
        </w:tc>
        <w:tc>
          <w:tcPr>
            <w:tcW w:w="1350" w:type="dxa"/>
            <w:tcBorders>
              <w:top w:val="single" w:sz="4" w:space="0" w:color="auto"/>
              <w:left w:val="single" w:sz="4" w:space="0" w:color="auto"/>
              <w:bottom w:val="single" w:sz="4" w:space="0" w:color="auto"/>
              <w:right w:val="single" w:sz="4" w:space="0" w:color="auto"/>
            </w:tcBorders>
            <w:hideMark/>
          </w:tcPr>
          <w:p w14:paraId="5BDB2EB7" w14:textId="6FBCC5DE" w:rsidR="00D77F24" w:rsidRPr="00D912EF" w:rsidRDefault="00D77F24">
            <w:pPr>
              <w:spacing w:before="100" w:beforeAutospacing="1" w:after="100" w:afterAutospacing="1"/>
              <w:jc w:val="right"/>
            </w:pPr>
            <w:r w:rsidRPr="0099677D">
              <w:rPr>
                <w:color w:val="000000"/>
              </w:rPr>
              <w:t>CDBG: $</w:t>
            </w:r>
            <w:r w:rsidR="00A05F79" w:rsidRPr="0099677D">
              <w:rPr>
                <w:color w:val="000000"/>
              </w:rPr>
              <w:t>1,172</w:t>
            </w:r>
            <w:r w:rsidR="0099677D">
              <w:rPr>
                <w:color w:val="000000"/>
              </w:rPr>
              <w:t>,611</w:t>
            </w:r>
          </w:p>
        </w:tc>
        <w:tc>
          <w:tcPr>
            <w:tcW w:w="1864" w:type="dxa"/>
            <w:tcBorders>
              <w:top w:val="single" w:sz="4" w:space="0" w:color="auto"/>
              <w:left w:val="single" w:sz="4" w:space="0" w:color="auto"/>
              <w:bottom w:val="single" w:sz="4" w:space="0" w:color="auto"/>
              <w:right w:val="single" w:sz="4" w:space="0" w:color="auto"/>
            </w:tcBorders>
            <w:hideMark/>
          </w:tcPr>
          <w:p w14:paraId="029C1187" w14:textId="511AF5CE" w:rsidR="00D77F24" w:rsidRDefault="00D77F24">
            <w:pPr>
              <w:spacing w:before="100" w:beforeAutospacing="1" w:after="100" w:afterAutospacing="1"/>
            </w:pPr>
            <w:r>
              <w:rPr>
                <w:color w:val="000000"/>
              </w:rPr>
              <w:t xml:space="preserve">Public Facility or Infrastructure Activities </w:t>
            </w:r>
            <w:r w:rsidR="00404E52">
              <w:rPr>
                <w:color w:val="000000"/>
              </w:rPr>
              <w:t xml:space="preserve">other than </w:t>
            </w:r>
            <w:r>
              <w:rPr>
                <w:color w:val="000000"/>
              </w:rPr>
              <w:t>Low/Moderate Income Housing Benefit: 7500 Households Assisted</w:t>
            </w:r>
          </w:p>
        </w:tc>
      </w:tr>
      <w:tr w:rsidR="00D77F24" w14:paraId="14842513"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9B4251" w14:textId="77777777" w:rsidR="00D77F24" w:rsidRDefault="00D77F24">
            <w:pPr>
              <w:spacing w:before="100" w:beforeAutospacing="1" w:after="100" w:afterAutospacing="1"/>
            </w:pPr>
            <w:r>
              <w:rPr>
                <w:b/>
                <w:color w:val="000000"/>
              </w:rPr>
              <w:t>11</w:t>
            </w:r>
          </w:p>
        </w:tc>
        <w:tc>
          <w:tcPr>
            <w:tcW w:w="1494" w:type="dxa"/>
            <w:tcBorders>
              <w:top w:val="single" w:sz="4" w:space="0" w:color="auto"/>
              <w:left w:val="single" w:sz="4" w:space="0" w:color="auto"/>
              <w:bottom w:val="single" w:sz="4" w:space="0" w:color="auto"/>
              <w:right w:val="single" w:sz="4" w:space="0" w:color="auto"/>
            </w:tcBorders>
            <w:hideMark/>
          </w:tcPr>
          <w:p w14:paraId="354BF997" w14:textId="77777777" w:rsidR="00D77F24" w:rsidRDefault="00D77F24">
            <w:pPr>
              <w:spacing w:before="100" w:beforeAutospacing="1" w:after="100" w:afterAutospacing="1"/>
            </w:pPr>
            <w:r>
              <w:rPr>
                <w:color w:val="000000"/>
              </w:rPr>
              <w:t>CDS-4 Public Services</w:t>
            </w:r>
          </w:p>
        </w:tc>
        <w:tc>
          <w:tcPr>
            <w:tcW w:w="725" w:type="dxa"/>
            <w:tcBorders>
              <w:top w:val="single" w:sz="4" w:space="0" w:color="auto"/>
              <w:left w:val="single" w:sz="4" w:space="0" w:color="auto"/>
              <w:bottom w:val="single" w:sz="4" w:space="0" w:color="auto"/>
              <w:right w:val="single" w:sz="4" w:space="0" w:color="auto"/>
            </w:tcBorders>
            <w:hideMark/>
          </w:tcPr>
          <w:p w14:paraId="3EB2D95E" w14:textId="22C1E1F5"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6E49B7DF" w14:textId="1EDA8336"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1D1FE637" w14:textId="77777777" w:rsidR="00D77F24" w:rsidRDefault="00D77F24">
            <w:pPr>
              <w:spacing w:before="100" w:beforeAutospacing="1" w:after="100" w:afterAutospacing="1"/>
            </w:pPr>
            <w:r>
              <w:rPr>
                <w:color w:val="000000"/>
              </w:rPr>
              <w:t>Non-Housing Community Development</w:t>
            </w:r>
          </w:p>
        </w:tc>
        <w:tc>
          <w:tcPr>
            <w:tcW w:w="1142" w:type="dxa"/>
            <w:tcBorders>
              <w:top w:val="single" w:sz="4" w:space="0" w:color="auto"/>
              <w:left w:val="single" w:sz="4" w:space="0" w:color="auto"/>
              <w:bottom w:val="single" w:sz="4" w:space="0" w:color="auto"/>
              <w:right w:val="single" w:sz="4" w:space="0" w:color="auto"/>
            </w:tcBorders>
            <w:hideMark/>
          </w:tcPr>
          <w:p w14:paraId="6BCF9DBA"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16E2C8EE" w14:textId="77777777" w:rsidR="00D77F24" w:rsidRDefault="00D77F24">
            <w:pPr>
              <w:spacing w:before="100" w:beforeAutospacing="1" w:after="100" w:afterAutospacing="1"/>
            </w:pPr>
            <w:r>
              <w:rPr>
                <w:color w:val="000000"/>
              </w:rPr>
              <w:t>Community Development Priority</w:t>
            </w:r>
          </w:p>
        </w:tc>
        <w:tc>
          <w:tcPr>
            <w:tcW w:w="1350" w:type="dxa"/>
            <w:tcBorders>
              <w:top w:val="single" w:sz="4" w:space="0" w:color="auto"/>
              <w:left w:val="single" w:sz="4" w:space="0" w:color="auto"/>
              <w:bottom w:val="single" w:sz="4" w:space="0" w:color="auto"/>
              <w:right w:val="single" w:sz="4" w:space="0" w:color="auto"/>
            </w:tcBorders>
            <w:hideMark/>
          </w:tcPr>
          <w:p w14:paraId="15431CB8" w14:textId="4516C396" w:rsidR="00D77F24" w:rsidRPr="00D912EF" w:rsidRDefault="00D77F24">
            <w:pPr>
              <w:spacing w:before="100" w:beforeAutospacing="1" w:after="100" w:afterAutospacing="1"/>
              <w:jc w:val="right"/>
            </w:pPr>
            <w:r w:rsidRPr="00D912EF">
              <w:rPr>
                <w:color w:val="000000"/>
              </w:rPr>
              <w:t>CDBG: $</w:t>
            </w:r>
            <w:r w:rsidR="00071F2D">
              <w:rPr>
                <w:color w:val="000000"/>
              </w:rPr>
              <w:t>532,243</w:t>
            </w:r>
          </w:p>
        </w:tc>
        <w:tc>
          <w:tcPr>
            <w:tcW w:w="1864" w:type="dxa"/>
            <w:tcBorders>
              <w:top w:val="single" w:sz="4" w:space="0" w:color="auto"/>
              <w:left w:val="single" w:sz="4" w:space="0" w:color="auto"/>
              <w:bottom w:val="single" w:sz="4" w:space="0" w:color="auto"/>
              <w:right w:val="single" w:sz="4" w:space="0" w:color="auto"/>
            </w:tcBorders>
            <w:hideMark/>
          </w:tcPr>
          <w:p w14:paraId="4AB1728B" w14:textId="6B4A09AA" w:rsidR="00D77F24" w:rsidRDefault="00D77F24">
            <w:pPr>
              <w:spacing w:before="100" w:beforeAutospacing="1" w:after="100" w:afterAutospacing="1"/>
              <w:rPr>
                <w:highlight w:val="yellow"/>
              </w:rPr>
            </w:pPr>
            <w:r w:rsidRPr="008C5782">
              <w:rPr>
                <w:color w:val="000000"/>
              </w:rPr>
              <w:t xml:space="preserve">Public </w:t>
            </w:r>
            <w:r w:rsidR="001461EA" w:rsidRPr="008C5782">
              <w:rPr>
                <w:color w:val="000000"/>
              </w:rPr>
              <w:t xml:space="preserve">services </w:t>
            </w:r>
            <w:r w:rsidRPr="008C5782">
              <w:rPr>
                <w:color w:val="000000"/>
              </w:rPr>
              <w:t>Activities other than Low/Moderate Income Housing Benefit: 600 Persons Assisted</w:t>
            </w:r>
            <w:r w:rsidRPr="00BB148C">
              <w:rPr>
                <w:color w:val="000000"/>
                <w:highlight w:val="yellow"/>
              </w:rPr>
              <w:br/>
            </w:r>
          </w:p>
        </w:tc>
      </w:tr>
      <w:tr w:rsidR="00D77F24" w14:paraId="1F140328"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8F16EE" w14:textId="77777777" w:rsidR="00D77F24" w:rsidRDefault="00D77F24">
            <w:pPr>
              <w:spacing w:before="100" w:beforeAutospacing="1" w:after="100" w:afterAutospacing="1"/>
            </w:pPr>
            <w:r>
              <w:rPr>
                <w:b/>
                <w:color w:val="000000"/>
              </w:rPr>
              <w:t>12</w:t>
            </w:r>
          </w:p>
        </w:tc>
        <w:tc>
          <w:tcPr>
            <w:tcW w:w="1494" w:type="dxa"/>
            <w:tcBorders>
              <w:top w:val="single" w:sz="4" w:space="0" w:color="auto"/>
              <w:left w:val="single" w:sz="4" w:space="0" w:color="auto"/>
              <w:bottom w:val="single" w:sz="4" w:space="0" w:color="auto"/>
              <w:right w:val="single" w:sz="4" w:space="0" w:color="auto"/>
            </w:tcBorders>
            <w:hideMark/>
          </w:tcPr>
          <w:p w14:paraId="086F77D0" w14:textId="77777777" w:rsidR="00D77F24" w:rsidRDefault="00D77F24">
            <w:pPr>
              <w:spacing w:before="100" w:beforeAutospacing="1" w:after="100" w:afterAutospacing="1"/>
            </w:pPr>
            <w:r>
              <w:rPr>
                <w:color w:val="000000"/>
              </w:rPr>
              <w:t>CDS-7 Blight Remediation</w:t>
            </w:r>
          </w:p>
        </w:tc>
        <w:tc>
          <w:tcPr>
            <w:tcW w:w="725" w:type="dxa"/>
            <w:tcBorders>
              <w:top w:val="single" w:sz="4" w:space="0" w:color="auto"/>
              <w:left w:val="single" w:sz="4" w:space="0" w:color="auto"/>
              <w:bottom w:val="single" w:sz="4" w:space="0" w:color="auto"/>
              <w:right w:val="single" w:sz="4" w:space="0" w:color="auto"/>
            </w:tcBorders>
            <w:hideMark/>
          </w:tcPr>
          <w:p w14:paraId="375427C0" w14:textId="524CECC7"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3285CBA4" w14:textId="4F42496A"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51E212B7" w14:textId="77777777" w:rsidR="00D77F24" w:rsidRDefault="00D77F24">
            <w:pPr>
              <w:spacing w:before="100" w:beforeAutospacing="1" w:after="100" w:afterAutospacing="1"/>
            </w:pPr>
            <w:r>
              <w:rPr>
                <w:color w:val="000000"/>
              </w:rPr>
              <w:t>Non-Housing Community Development</w:t>
            </w:r>
          </w:p>
        </w:tc>
        <w:tc>
          <w:tcPr>
            <w:tcW w:w="1142" w:type="dxa"/>
            <w:tcBorders>
              <w:top w:val="single" w:sz="4" w:space="0" w:color="auto"/>
              <w:left w:val="single" w:sz="4" w:space="0" w:color="auto"/>
              <w:bottom w:val="single" w:sz="4" w:space="0" w:color="auto"/>
              <w:right w:val="single" w:sz="4" w:space="0" w:color="auto"/>
            </w:tcBorders>
            <w:hideMark/>
          </w:tcPr>
          <w:p w14:paraId="68F4E2E6"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15B18B64" w14:textId="77777777" w:rsidR="00D77F24" w:rsidRDefault="00D77F24">
            <w:pPr>
              <w:spacing w:before="100" w:beforeAutospacing="1" w:after="100" w:afterAutospacing="1"/>
            </w:pPr>
            <w:r>
              <w:rPr>
                <w:color w:val="000000"/>
              </w:rPr>
              <w:t>Community Development Priority</w:t>
            </w:r>
          </w:p>
        </w:tc>
        <w:tc>
          <w:tcPr>
            <w:tcW w:w="1350" w:type="dxa"/>
            <w:tcBorders>
              <w:top w:val="single" w:sz="4" w:space="0" w:color="auto"/>
              <w:left w:val="single" w:sz="4" w:space="0" w:color="auto"/>
              <w:bottom w:val="single" w:sz="4" w:space="0" w:color="auto"/>
              <w:right w:val="single" w:sz="4" w:space="0" w:color="auto"/>
            </w:tcBorders>
            <w:hideMark/>
          </w:tcPr>
          <w:p w14:paraId="573D3C24" w14:textId="64DABA19" w:rsidR="00D77F24" w:rsidRDefault="00D77F24">
            <w:pPr>
              <w:spacing w:before="100" w:beforeAutospacing="1" w:after="100" w:afterAutospacing="1"/>
              <w:jc w:val="right"/>
            </w:pPr>
            <w:r w:rsidRPr="00D912EF">
              <w:rPr>
                <w:color w:val="000000"/>
              </w:rPr>
              <w:t>CDBG: $</w:t>
            </w:r>
            <w:r w:rsidR="00950954">
              <w:rPr>
                <w:color w:val="000000"/>
              </w:rPr>
              <w:t>3</w:t>
            </w:r>
            <w:r w:rsidR="00637940">
              <w:rPr>
                <w:color w:val="000000"/>
              </w:rPr>
              <w:t>31,250</w:t>
            </w:r>
          </w:p>
        </w:tc>
        <w:tc>
          <w:tcPr>
            <w:tcW w:w="1864" w:type="dxa"/>
            <w:tcBorders>
              <w:top w:val="single" w:sz="4" w:space="0" w:color="auto"/>
              <w:left w:val="single" w:sz="4" w:space="0" w:color="auto"/>
              <w:bottom w:val="single" w:sz="4" w:space="0" w:color="auto"/>
              <w:right w:val="single" w:sz="4" w:space="0" w:color="auto"/>
            </w:tcBorders>
            <w:hideMark/>
          </w:tcPr>
          <w:p w14:paraId="63390F7C" w14:textId="77777777" w:rsidR="00D77F24" w:rsidRDefault="00D77F24">
            <w:pPr>
              <w:spacing w:before="100" w:beforeAutospacing="1" w:after="100" w:afterAutospacing="1"/>
              <w:rPr>
                <w:highlight w:val="yellow"/>
              </w:rPr>
            </w:pPr>
            <w:r>
              <w:rPr>
                <w:color w:val="000000"/>
              </w:rPr>
              <w:t>Housing Code Enforcement/Foreclosed Property Care: 100 Household Housing Unit</w:t>
            </w:r>
          </w:p>
        </w:tc>
      </w:tr>
      <w:tr w:rsidR="00D77F24" w14:paraId="6C99C79B"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C9D9B7" w14:textId="77777777" w:rsidR="00D77F24" w:rsidRDefault="00D77F24">
            <w:pPr>
              <w:spacing w:before="100" w:beforeAutospacing="1" w:after="100" w:afterAutospacing="1"/>
            </w:pPr>
            <w:r>
              <w:rPr>
                <w:b/>
                <w:color w:val="000000"/>
              </w:rPr>
              <w:t>13</w:t>
            </w:r>
          </w:p>
        </w:tc>
        <w:tc>
          <w:tcPr>
            <w:tcW w:w="1494" w:type="dxa"/>
            <w:tcBorders>
              <w:top w:val="single" w:sz="4" w:space="0" w:color="auto"/>
              <w:left w:val="single" w:sz="4" w:space="0" w:color="auto"/>
              <w:bottom w:val="single" w:sz="4" w:space="0" w:color="auto"/>
              <w:right w:val="single" w:sz="4" w:space="0" w:color="auto"/>
            </w:tcBorders>
            <w:hideMark/>
          </w:tcPr>
          <w:p w14:paraId="23B22690" w14:textId="77777777" w:rsidR="00D77F24" w:rsidRDefault="00D77F24">
            <w:pPr>
              <w:spacing w:before="100" w:beforeAutospacing="1" w:after="100" w:afterAutospacing="1"/>
            </w:pPr>
            <w:r>
              <w:rPr>
                <w:color w:val="000000"/>
              </w:rPr>
              <w:t>EDS-1 Employment</w:t>
            </w:r>
          </w:p>
        </w:tc>
        <w:tc>
          <w:tcPr>
            <w:tcW w:w="725" w:type="dxa"/>
            <w:tcBorders>
              <w:top w:val="single" w:sz="4" w:space="0" w:color="auto"/>
              <w:left w:val="single" w:sz="4" w:space="0" w:color="auto"/>
              <w:bottom w:val="single" w:sz="4" w:space="0" w:color="auto"/>
              <w:right w:val="single" w:sz="4" w:space="0" w:color="auto"/>
            </w:tcBorders>
            <w:hideMark/>
          </w:tcPr>
          <w:p w14:paraId="047E1711" w14:textId="5BDE33EE"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744795DA" w14:textId="6E13651A"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794CD29D" w14:textId="77777777" w:rsidR="00D77F24" w:rsidRDefault="00D77F24">
            <w:pPr>
              <w:spacing w:before="100" w:beforeAutospacing="1" w:after="100" w:afterAutospacing="1"/>
            </w:pPr>
            <w:r>
              <w:rPr>
                <w:color w:val="000000"/>
              </w:rPr>
              <w:t>Economic Development</w:t>
            </w:r>
          </w:p>
        </w:tc>
        <w:tc>
          <w:tcPr>
            <w:tcW w:w="1142" w:type="dxa"/>
            <w:tcBorders>
              <w:top w:val="single" w:sz="4" w:space="0" w:color="auto"/>
              <w:left w:val="single" w:sz="4" w:space="0" w:color="auto"/>
              <w:bottom w:val="single" w:sz="4" w:space="0" w:color="auto"/>
              <w:right w:val="single" w:sz="4" w:space="0" w:color="auto"/>
            </w:tcBorders>
            <w:hideMark/>
          </w:tcPr>
          <w:p w14:paraId="1338CC25"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04FC6BB4" w14:textId="77777777" w:rsidR="00D77F24" w:rsidRDefault="00D77F24">
            <w:pPr>
              <w:spacing w:before="100" w:beforeAutospacing="1" w:after="100" w:afterAutospacing="1"/>
            </w:pPr>
            <w:r>
              <w:rPr>
                <w:color w:val="000000"/>
              </w:rPr>
              <w:t>Economic Development Priority</w:t>
            </w:r>
          </w:p>
        </w:tc>
        <w:tc>
          <w:tcPr>
            <w:tcW w:w="1350" w:type="dxa"/>
            <w:tcBorders>
              <w:top w:val="single" w:sz="4" w:space="0" w:color="auto"/>
              <w:left w:val="single" w:sz="4" w:space="0" w:color="auto"/>
              <w:bottom w:val="single" w:sz="4" w:space="0" w:color="auto"/>
              <w:right w:val="single" w:sz="4" w:space="0" w:color="auto"/>
            </w:tcBorders>
            <w:hideMark/>
          </w:tcPr>
          <w:p w14:paraId="5197FEE1" w14:textId="650B1CAE" w:rsidR="00D77F24" w:rsidRDefault="00D77F24">
            <w:pPr>
              <w:spacing w:before="100" w:beforeAutospacing="1" w:after="100" w:afterAutospacing="1"/>
              <w:jc w:val="right"/>
              <w:rPr>
                <w:color w:val="000000"/>
              </w:rPr>
            </w:pPr>
            <w:r w:rsidRPr="0063446F">
              <w:rPr>
                <w:color w:val="000000"/>
              </w:rPr>
              <w:t>CDBG: $</w:t>
            </w:r>
            <w:r w:rsidR="00532143" w:rsidRPr="0063446F">
              <w:rPr>
                <w:color w:val="000000"/>
              </w:rPr>
              <w:t>2</w:t>
            </w:r>
            <w:r w:rsidR="0063446F">
              <w:rPr>
                <w:color w:val="000000"/>
              </w:rPr>
              <w:t>21,451</w:t>
            </w:r>
          </w:p>
          <w:p w14:paraId="62BC9E12" w14:textId="36D75DA2" w:rsidR="007044BD" w:rsidRDefault="007044BD">
            <w:pPr>
              <w:spacing w:before="100" w:beforeAutospacing="1" w:after="100" w:afterAutospacing="1"/>
              <w:jc w:val="right"/>
            </w:pPr>
          </w:p>
        </w:tc>
        <w:tc>
          <w:tcPr>
            <w:tcW w:w="1864" w:type="dxa"/>
            <w:tcBorders>
              <w:top w:val="single" w:sz="4" w:space="0" w:color="auto"/>
              <w:left w:val="single" w:sz="4" w:space="0" w:color="auto"/>
              <w:bottom w:val="single" w:sz="4" w:space="0" w:color="auto"/>
              <w:right w:val="single" w:sz="4" w:space="0" w:color="auto"/>
            </w:tcBorders>
            <w:hideMark/>
          </w:tcPr>
          <w:p w14:paraId="790915E4" w14:textId="3158C132" w:rsidR="00D77F24" w:rsidRPr="008830BB" w:rsidRDefault="008830BB">
            <w:pPr>
              <w:spacing w:before="100" w:beforeAutospacing="1" w:after="100" w:afterAutospacing="1"/>
            </w:pPr>
            <w:r w:rsidRPr="008830BB">
              <w:t xml:space="preserve">Jobs Created /Retained: 10 </w:t>
            </w:r>
          </w:p>
        </w:tc>
      </w:tr>
      <w:tr w:rsidR="00D77F24" w14:paraId="50AB02F0"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8B8835" w14:textId="77777777" w:rsidR="00D77F24" w:rsidRDefault="00D77F24">
            <w:pPr>
              <w:spacing w:before="100" w:beforeAutospacing="1" w:after="100" w:afterAutospacing="1"/>
            </w:pPr>
            <w:r>
              <w:rPr>
                <w:b/>
                <w:color w:val="000000"/>
              </w:rPr>
              <w:t>14</w:t>
            </w:r>
          </w:p>
        </w:tc>
        <w:tc>
          <w:tcPr>
            <w:tcW w:w="1494" w:type="dxa"/>
            <w:tcBorders>
              <w:top w:val="single" w:sz="4" w:space="0" w:color="auto"/>
              <w:left w:val="single" w:sz="4" w:space="0" w:color="auto"/>
              <w:bottom w:val="single" w:sz="4" w:space="0" w:color="auto"/>
              <w:right w:val="single" w:sz="4" w:space="0" w:color="auto"/>
            </w:tcBorders>
            <w:hideMark/>
          </w:tcPr>
          <w:p w14:paraId="1DF53FAF" w14:textId="77777777" w:rsidR="00D77F24" w:rsidRDefault="00D77F24">
            <w:pPr>
              <w:spacing w:before="100" w:beforeAutospacing="1" w:after="100" w:afterAutospacing="1"/>
            </w:pPr>
            <w:r>
              <w:rPr>
                <w:color w:val="000000"/>
              </w:rPr>
              <w:t>EDS-2 Financial and Technical Assistance</w:t>
            </w:r>
          </w:p>
        </w:tc>
        <w:tc>
          <w:tcPr>
            <w:tcW w:w="725" w:type="dxa"/>
            <w:tcBorders>
              <w:top w:val="single" w:sz="4" w:space="0" w:color="auto"/>
              <w:left w:val="single" w:sz="4" w:space="0" w:color="auto"/>
              <w:bottom w:val="single" w:sz="4" w:space="0" w:color="auto"/>
              <w:right w:val="single" w:sz="4" w:space="0" w:color="auto"/>
            </w:tcBorders>
            <w:hideMark/>
          </w:tcPr>
          <w:p w14:paraId="6498DBA9" w14:textId="09495021"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572FE059" w14:textId="28917452"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62BE9D22" w14:textId="77777777" w:rsidR="00D77F24" w:rsidRDefault="00D77F24">
            <w:pPr>
              <w:spacing w:before="100" w:beforeAutospacing="1" w:after="100" w:afterAutospacing="1"/>
            </w:pPr>
            <w:r>
              <w:rPr>
                <w:color w:val="000000"/>
              </w:rPr>
              <w:t>Economic Development</w:t>
            </w:r>
          </w:p>
        </w:tc>
        <w:tc>
          <w:tcPr>
            <w:tcW w:w="1142" w:type="dxa"/>
            <w:tcBorders>
              <w:top w:val="single" w:sz="4" w:space="0" w:color="auto"/>
              <w:left w:val="single" w:sz="4" w:space="0" w:color="auto"/>
              <w:bottom w:val="single" w:sz="4" w:space="0" w:color="auto"/>
              <w:right w:val="single" w:sz="4" w:space="0" w:color="auto"/>
            </w:tcBorders>
            <w:hideMark/>
          </w:tcPr>
          <w:p w14:paraId="459F0348"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004DCA82" w14:textId="77777777" w:rsidR="00D77F24" w:rsidRDefault="00D77F24">
            <w:pPr>
              <w:spacing w:before="100" w:beforeAutospacing="1" w:after="100" w:afterAutospacing="1"/>
            </w:pPr>
            <w:r>
              <w:rPr>
                <w:color w:val="000000"/>
              </w:rPr>
              <w:t>Economic Development Priority</w:t>
            </w:r>
          </w:p>
        </w:tc>
        <w:tc>
          <w:tcPr>
            <w:tcW w:w="1350" w:type="dxa"/>
            <w:tcBorders>
              <w:top w:val="single" w:sz="4" w:space="0" w:color="auto"/>
              <w:left w:val="single" w:sz="4" w:space="0" w:color="auto"/>
              <w:bottom w:val="single" w:sz="4" w:space="0" w:color="auto"/>
              <w:right w:val="single" w:sz="4" w:space="0" w:color="auto"/>
            </w:tcBorders>
            <w:hideMark/>
          </w:tcPr>
          <w:p w14:paraId="435E9F8A" w14:textId="192E2323" w:rsidR="00D77F24" w:rsidRDefault="00D77F24">
            <w:pPr>
              <w:spacing w:before="100" w:beforeAutospacing="1" w:after="100" w:afterAutospacing="1"/>
              <w:jc w:val="right"/>
            </w:pPr>
            <w:r w:rsidRPr="00CF51F9">
              <w:rPr>
                <w:color w:val="000000"/>
              </w:rPr>
              <w:t>CDBG: $</w:t>
            </w:r>
            <w:r w:rsidR="00CF51F9" w:rsidRPr="00CF51F9">
              <w:rPr>
                <w:color w:val="000000"/>
              </w:rPr>
              <w:t>65</w:t>
            </w:r>
            <w:r w:rsidR="00CF51F9">
              <w:rPr>
                <w:color w:val="000000"/>
              </w:rPr>
              <w:t>2,750</w:t>
            </w:r>
          </w:p>
        </w:tc>
        <w:tc>
          <w:tcPr>
            <w:tcW w:w="1864" w:type="dxa"/>
            <w:tcBorders>
              <w:top w:val="single" w:sz="4" w:space="0" w:color="auto"/>
              <w:left w:val="single" w:sz="4" w:space="0" w:color="auto"/>
              <w:bottom w:val="single" w:sz="4" w:space="0" w:color="auto"/>
              <w:right w:val="single" w:sz="4" w:space="0" w:color="auto"/>
            </w:tcBorders>
            <w:hideMark/>
          </w:tcPr>
          <w:p w14:paraId="201B4176" w14:textId="0416AC6E" w:rsidR="00D77F24" w:rsidRPr="008830BB" w:rsidRDefault="00D77F24">
            <w:pPr>
              <w:spacing w:before="100" w:beforeAutospacing="1" w:after="100" w:afterAutospacing="1"/>
            </w:pPr>
            <w:r w:rsidRPr="008830BB">
              <w:rPr>
                <w:color w:val="000000"/>
              </w:rPr>
              <w:t>Businesses assisted: 25 Businesses Assisted</w:t>
            </w:r>
            <w:r w:rsidRPr="008830BB">
              <w:rPr>
                <w:color w:val="000000"/>
              </w:rPr>
              <w:br/>
            </w:r>
          </w:p>
        </w:tc>
      </w:tr>
      <w:tr w:rsidR="00D77F24" w14:paraId="21073E61" w14:textId="77777777" w:rsidTr="003647E3">
        <w:trPr>
          <w:cantSplit/>
        </w:trPr>
        <w:tc>
          <w:tcPr>
            <w:tcW w:w="6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9C9E6F" w14:textId="77777777" w:rsidR="00D77F24" w:rsidRDefault="00D77F24">
            <w:pPr>
              <w:spacing w:before="100" w:beforeAutospacing="1" w:after="100" w:afterAutospacing="1"/>
            </w:pPr>
            <w:r>
              <w:rPr>
                <w:b/>
                <w:color w:val="000000"/>
              </w:rPr>
              <w:t>16</w:t>
            </w:r>
          </w:p>
        </w:tc>
        <w:tc>
          <w:tcPr>
            <w:tcW w:w="1494" w:type="dxa"/>
            <w:tcBorders>
              <w:top w:val="single" w:sz="4" w:space="0" w:color="auto"/>
              <w:left w:val="single" w:sz="4" w:space="0" w:color="auto"/>
              <w:bottom w:val="single" w:sz="4" w:space="0" w:color="auto"/>
              <w:right w:val="single" w:sz="4" w:space="0" w:color="auto"/>
            </w:tcBorders>
            <w:hideMark/>
          </w:tcPr>
          <w:p w14:paraId="5276DBB8" w14:textId="77777777" w:rsidR="00D77F24" w:rsidRDefault="00D77F24">
            <w:pPr>
              <w:spacing w:before="100" w:beforeAutospacing="1" w:after="100" w:afterAutospacing="1"/>
            </w:pPr>
            <w:r>
              <w:rPr>
                <w:color w:val="000000"/>
              </w:rPr>
              <w:t>AMS-1 Overall Coordination</w:t>
            </w:r>
          </w:p>
        </w:tc>
        <w:tc>
          <w:tcPr>
            <w:tcW w:w="725" w:type="dxa"/>
            <w:tcBorders>
              <w:top w:val="single" w:sz="4" w:space="0" w:color="auto"/>
              <w:left w:val="single" w:sz="4" w:space="0" w:color="auto"/>
              <w:bottom w:val="single" w:sz="4" w:space="0" w:color="auto"/>
              <w:right w:val="single" w:sz="4" w:space="0" w:color="auto"/>
            </w:tcBorders>
            <w:hideMark/>
          </w:tcPr>
          <w:p w14:paraId="34D8020D" w14:textId="734BAB75" w:rsidR="00D77F24" w:rsidRDefault="00D77F24">
            <w:pPr>
              <w:spacing w:before="100" w:beforeAutospacing="1" w:after="100" w:afterAutospacing="1"/>
              <w:jc w:val="right"/>
            </w:pPr>
            <w:r>
              <w:rPr>
                <w:color w:val="000000"/>
              </w:rPr>
              <w:t>202</w:t>
            </w:r>
            <w:r w:rsidR="007F5FCE">
              <w:rPr>
                <w:color w:val="000000"/>
              </w:rPr>
              <w:t>4</w:t>
            </w:r>
          </w:p>
        </w:tc>
        <w:tc>
          <w:tcPr>
            <w:tcW w:w="767" w:type="dxa"/>
            <w:tcBorders>
              <w:top w:val="single" w:sz="4" w:space="0" w:color="auto"/>
              <w:left w:val="single" w:sz="4" w:space="0" w:color="auto"/>
              <w:bottom w:val="single" w:sz="4" w:space="0" w:color="auto"/>
              <w:right w:val="single" w:sz="4" w:space="0" w:color="auto"/>
            </w:tcBorders>
            <w:hideMark/>
          </w:tcPr>
          <w:p w14:paraId="5DD38F40" w14:textId="72E7413A" w:rsidR="00D77F24" w:rsidRDefault="00D77F24">
            <w:pPr>
              <w:spacing w:before="100" w:beforeAutospacing="1" w:after="100" w:afterAutospacing="1"/>
              <w:jc w:val="right"/>
            </w:pPr>
            <w:r>
              <w:rPr>
                <w:color w:val="000000"/>
              </w:rPr>
              <w:t>202</w:t>
            </w:r>
            <w:r w:rsidR="007F5FCE">
              <w:rPr>
                <w:color w:val="000000"/>
              </w:rPr>
              <w:t>5</w:t>
            </w:r>
          </w:p>
        </w:tc>
        <w:tc>
          <w:tcPr>
            <w:tcW w:w="1437" w:type="dxa"/>
            <w:tcBorders>
              <w:top w:val="single" w:sz="4" w:space="0" w:color="auto"/>
              <w:left w:val="single" w:sz="4" w:space="0" w:color="auto"/>
              <w:bottom w:val="single" w:sz="4" w:space="0" w:color="auto"/>
              <w:right w:val="single" w:sz="4" w:space="0" w:color="auto"/>
            </w:tcBorders>
            <w:hideMark/>
          </w:tcPr>
          <w:p w14:paraId="182B84FC" w14:textId="77777777" w:rsidR="00D77F24" w:rsidRDefault="00D77F24">
            <w:pPr>
              <w:spacing w:before="100" w:beforeAutospacing="1" w:after="100" w:afterAutospacing="1"/>
            </w:pPr>
            <w:r>
              <w:rPr>
                <w:color w:val="000000"/>
              </w:rPr>
              <w:t>Administration, Planning, and Management</w:t>
            </w:r>
          </w:p>
        </w:tc>
        <w:tc>
          <w:tcPr>
            <w:tcW w:w="1142" w:type="dxa"/>
            <w:tcBorders>
              <w:top w:val="single" w:sz="4" w:space="0" w:color="auto"/>
              <w:left w:val="single" w:sz="4" w:space="0" w:color="auto"/>
              <w:bottom w:val="single" w:sz="4" w:space="0" w:color="auto"/>
              <w:right w:val="single" w:sz="4" w:space="0" w:color="auto"/>
            </w:tcBorders>
            <w:hideMark/>
          </w:tcPr>
          <w:p w14:paraId="58997F41" w14:textId="77777777" w:rsidR="00D77F24" w:rsidRDefault="00D77F24">
            <w:pPr>
              <w:spacing w:before="100" w:beforeAutospacing="1" w:after="100" w:afterAutospacing="1"/>
            </w:pPr>
            <w:r>
              <w:rPr>
                <w:color w:val="000000"/>
              </w:rPr>
              <w:t>Citywide</w:t>
            </w:r>
          </w:p>
        </w:tc>
        <w:tc>
          <w:tcPr>
            <w:tcW w:w="1350" w:type="dxa"/>
            <w:tcBorders>
              <w:top w:val="single" w:sz="4" w:space="0" w:color="auto"/>
              <w:left w:val="single" w:sz="4" w:space="0" w:color="auto"/>
              <w:bottom w:val="single" w:sz="4" w:space="0" w:color="auto"/>
              <w:right w:val="single" w:sz="4" w:space="0" w:color="auto"/>
            </w:tcBorders>
            <w:hideMark/>
          </w:tcPr>
          <w:p w14:paraId="13B3B3F0" w14:textId="77777777" w:rsidR="00D77F24" w:rsidRDefault="00D77F24">
            <w:pPr>
              <w:spacing w:before="100" w:beforeAutospacing="1" w:after="100" w:afterAutospacing="1"/>
            </w:pPr>
            <w:r>
              <w:rPr>
                <w:color w:val="000000"/>
              </w:rPr>
              <w:t>Administration, Planning, and Management Priority</w:t>
            </w:r>
          </w:p>
        </w:tc>
        <w:tc>
          <w:tcPr>
            <w:tcW w:w="1350" w:type="dxa"/>
            <w:tcBorders>
              <w:top w:val="single" w:sz="4" w:space="0" w:color="auto"/>
              <w:left w:val="single" w:sz="4" w:space="0" w:color="auto"/>
              <w:bottom w:val="single" w:sz="4" w:space="0" w:color="auto"/>
              <w:right w:val="single" w:sz="4" w:space="0" w:color="auto"/>
            </w:tcBorders>
            <w:hideMark/>
          </w:tcPr>
          <w:p w14:paraId="700AB110" w14:textId="49B6CBB9" w:rsidR="00D77F24" w:rsidRDefault="00D77F24">
            <w:pPr>
              <w:spacing w:before="100" w:beforeAutospacing="1" w:after="100" w:afterAutospacing="1"/>
              <w:jc w:val="right"/>
            </w:pPr>
            <w:r w:rsidRPr="00A77D4B">
              <w:rPr>
                <w:color w:val="000000"/>
              </w:rPr>
              <w:t>CDBG: $8</w:t>
            </w:r>
            <w:r w:rsidR="00232574">
              <w:rPr>
                <w:color w:val="000000"/>
              </w:rPr>
              <w:t>06,539</w:t>
            </w:r>
            <w:r w:rsidRPr="00A77D4B">
              <w:rPr>
                <w:color w:val="000000"/>
              </w:rPr>
              <w:br/>
            </w:r>
            <w:r w:rsidRPr="00EE4D01">
              <w:rPr>
                <w:color w:val="000000"/>
              </w:rPr>
              <w:t>HOPWA: $41,</w:t>
            </w:r>
            <w:r w:rsidR="00424143" w:rsidRPr="00EE4D01">
              <w:rPr>
                <w:color w:val="000000"/>
              </w:rPr>
              <w:t>107</w:t>
            </w:r>
            <w:r w:rsidRPr="005B6063">
              <w:rPr>
                <w:color w:val="000000"/>
                <w:highlight w:val="yellow"/>
              </w:rPr>
              <w:br/>
            </w:r>
            <w:r w:rsidRPr="00183164">
              <w:rPr>
                <w:color w:val="000000"/>
              </w:rPr>
              <w:t>HOME: $1</w:t>
            </w:r>
            <w:r w:rsidR="00183164" w:rsidRPr="00183164">
              <w:rPr>
                <w:color w:val="000000"/>
              </w:rPr>
              <w:t>44,937</w:t>
            </w:r>
            <w:r w:rsidRPr="00183164">
              <w:rPr>
                <w:color w:val="000000"/>
              </w:rPr>
              <w:br/>
              <w:t>ESG:</w:t>
            </w:r>
            <w:r w:rsidRPr="005C6696">
              <w:rPr>
                <w:color w:val="000000"/>
              </w:rPr>
              <w:t xml:space="preserve"> $9,</w:t>
            </w:r>
            <w:r w:rsidR="005B6063">
              <w:rPr>
                <w:color w:val="000000"/>
              </w:rPr>
              <w:t>644</w:t>
            </w:r>
          </w:p>
        </w:tc>
        <w:tc>
          <w:tcPr>
            <w:tcW w:w="1864" w:type="dxa"/>
            <w:tcBorders>
              <w:top w:val="single" w:sz="4" w:space="0" w:color="auto"/>
              <w:left w:val="single" w:sz="4" w:space="0" w:color="auto"/>
              <w:bottom w:val="single" w:sz="4" w:space="0" w:color="auto"/>
              <w:right w:val="single" w:sz="4" w:space="0" w:color="auto"/>
            </w:tcBorders>
            <w:hideMark/>
          </w:tcPr>
          <w:p w14:paraId="65379976" w14:textId="77777777" w:rsidR="00D77F24" w:rsidRDefault="00D77F24">
            <w:pPr>
              <w:spacing w:before="100" w:beforeAutospacing="1" w:after="100" w:afterAutospacing="1"/>
              <w:rPr>
                <w:highlight w:val="yellow"/>
              </w:rPr>
            </w:pPr>
            <w:r>
              <w:rPr>
                <w:color w:val="000000"/>
              </w:rPr>
              <w:t>Other: 4 Other</w:t>
            </w:r>
          </w:p>
        </w:tc>
      </w:tr>
    </w:tbl>
    <w:p w14:paraId="2DF0C20B" w14:textId="77777777" w:rsidR="00D77F24" w:rsidRDefault="00D77F24" w:rsidP="00D77F24">
      <w:pPr>
        <w:pStyle w:val="Heading1"/>
        <w:keepNext w:val="0"/>
        <w:keepLines w:val="0"/>
        <w:spacing w:before="0"/>
        <w:jc w:val="center"/>
        <w:rPr>
          <w:rFonts w:ascii="Calibri" w:hAnsi="Calibri"/>
          <w:color w:val="auto"/>
          <w:sz w:val="32"/>
          <w:szCs w:val="32"/>
        </w:rPr>
      </w:pPr>
    </w:p>
    <w:p w14:paraId="045E79F7" w14:textId="7557E352" w:rsidR="002A460A" w:rsidRPr="00EE3FEC" w:rsidRDefault="00485743" w:rsidP="009B7485">
      <w:r w:rsidRPr="006613DF">
        <w:rPr>
          <w:rFonts w:ascii="Verdana" w:hAnsi="Verdana"/>
          <w:b/>
          <w:bCs/>
          <w:color w:val="000033"/>
          <w:sz w:val="20"/>
          <w:szCs w:val="20"/>
          <w:shd w:val="clear" w:color="auto" w:fill="FFFFFF"/>
        </w:rPr>
        <w:t>Estimate the number of extremely low-income, low-income, and moderate-income families to whom the jurisdiction will provide affordable housing as</w:t>
      </w:r>
      <w:r w:rsidRPr="006613DF">
        <w:rPr>
          <w:rFonts w:ascii="Verdana" w:hAnsi="Verdana"/>
          <w:b/>
          <w:bCs/>
          <w:color w:val="000033"/>
          <w:sz w:val="20"/>
          <w:szCs w:val="20"/>
        </w:rPr>
        <w:br/>
      </w:r>
      <w:r w:rsidRPr="00EE3FEC">
        <w:rPr>
          <w:rFonts w:ascii="Verdana" w:hAnsi="Verdana"/>
          <w:b/>
          <w:bCs/>
          <w:color w:val="000033"/>
          <w:sz w:val="20"/>
          <w:szCs w:val="20"/>
          <w:shd w:val="clear" w:color="auto" w:fill="FFFFFF"/>
        </w:rPr>
        <w:t>defined by HOME 91.215(b)</w:t>
      </w:r>
    </w:p>
    <w:p w14:paraId="5A2DD1FA" w14:textId="179F27E7" w:rsidR="006613DF" w:rsidRPr="0069674A" w:rsidRDefault="00052511" w:rsidP="0069674A">
      <w:pPr>
        <w:pStyle w:val="BodyText"/>
        <w:ind w:right="145"/>
      </w:pPr>
      <w:r w:rsidRPr="00EE3FEC">
        <w:rPr>
          <w:rFonts w:asciiTheme="minorHAnsi" w:hAnsiTheme="minorHAnsi" w:cstheme="minorHAnsi"/>
          <w:color w:val="000000"/>
          <w:shd w:val="clear" w:color="auto" w:fill="FFFFFF"/>
        </w:rPr>
        <w:t>The HOME program</w:t>
      </w:r>
      <w:r w:rsidR="00EE3FEC">
        <w:rPr>
          <w:rFonts w:asciiTheme="minorHAnsi" w:hAnsiTheme="minorHAnsi" w:cstheme="minorHAnsi"/>
          <w:color w:val="000000"/>
          <w:shd w:val="clear" w:color="auto" w:fill="FFFFFF"/>
        </w:rPr>
        <w:t xml:space="preserve"> </w:t>
      </w:r>
      <w:r w:rsidRPr="000D6036">
        <w:rPr>
          <w:rFonts w:asciiTheme="minorHAnsi" w:hAnsiTheme="minorHAnsi" w:cstheme="minorHAnsi"/>
          <w:color w:val="000000"/>
          <w:shd w:val="clear" w:color="auto" w:fill="FFFFFF"/>
        </w:rPr>
        <w:t>anticipate</w:t>
      </w:r>
      <w:r w:rsidR="00EE3FEC" w:rsidRPr="000D6036">
        <w:rPr>
          <w:rFonts w:asciiTheme="minorHAnsi" w:hAnsiTheme="minorHAnsi" w:cstheme="minorHAnsi"/>
          <w:color w:val="000000"/>
          <w:shd w:val="clear" w:color="auto" w:fill="FFFFFF"/>
        </w:rPr>
        <w:t>s</w:t>
      </w:r>
      <w:r w:rsidRPr="000D6036">
        <w:rPr>
          <w:rFonts w:asciiTheme="minorHAnsi" w:hAnsiTheme="minorHAnsi" w:cstheme="minorHAnsi"/>
          <w:color w:val="000000"/>
          <w:shd w:val="clear" w:color="auto" w:fill="FFFFFF"/>
        </w:rPr>
        <w:t xml:space="preserve"> assist</w:t>
      </w:r>
      <w:r w:rsidR="00EE3FEC" w:rsidRPr="000D6036">
        <w:rPr>
          <w:rFonts w:asciiTheme="minorHAnsi" w:hAnsiTheme="minorHAnsi" w:cstheme="minorHAnsi"/>
          <w:color w:val="000000"/>
          <w:shd w:val="clear" w:color="auto" w:fill="FFFFFF"/>
        </w:rPr>
        <w:t>ance</w:t>
      </w:r>
      <w:r w:rsidRPr="000D6036">
        <w:rPr>
          <w:rFonts w:asciiTheme="minorHAnsi" w:hAnsiTheme="minorHAnsi" w:cstheme="minorHAnsi"/>
          <w:color w:val="000000"/>
          <w:shd w:val="clear" w:color="auto" w:fill="FFFFFF"/>
        </w:rPr>
        <w:t xml:space="preserve"> </w:t>
      </w:r>
      <w:r w:rsidR="000D6036" w:rsidRPr="000D6036">
        <w:rPr>
          <w:rFonts w:asciiTheme="minorHAnsi" w:hAnsiTheme="minorHAnsi" w:cstheme="minorHAnsi"/>
          <w:color w:val="000000"/>
          <w:shd w:val="clear" w:color="auto" w:fill="FFFFFF"/>
        </w:rPr>
        <w:t>10</w:t>
      </w:r>
      <w:r w:rsidRPr="000D6036">
        <w:rPr>
          <w:rFonts w:asciiTheme="minorHAnsi" w:hAnsiTheme="minorHAnsi" w:cstheme="minorHAnsi"/>
          <w:color w:val="000000"/>
          <w:shd w:val="clear" w:color="auto" w:fill="FFFFFF"/>
        </w:rPr>
        <w:t xml:space="preserve"> moderate income</w:t>
      </w:r>
      <w:r w:rsidRPr="001A29D5">
        <w:rPr>
          <w:rFonts w:asciiTheme="minorHAnsi" w:hAnsiTheme="minorHAnsi" w:cstheme="minorHAnsi"/>
          <w:color w:val="000000"/>
          <w:shd w:val="clear" w:color="auto" w:fill="FFFFFF"/>
        </w:rPr>
        <w:t xml:space="preserve"> (up to 80% AMI) to purchase their first home</w:t>
      </w:r>
      <w:r w:rsidR="00003582" w:rsidRPr="00003582">
        <w:rPr>
          <w:spacing w:val="-1"/>
        </w:rPr>
        <w:t xml:space="preserve"> and finance</w:t>
      </w:r>
      <w:r w:rsidR="00003582" w:rsidRPr="00003582">
        <w:rPr>
          <w:spacing w:val="-2"/>
        </w:rPr>
        <w:t xml:space="preserve"> </w:t>
      </w:r>
      <w:r w:rsidR="00003582" w:rsidRPr="00003582">
        <w:rPr>
          <w:spacing w:val="-1"/>
        </w:rPr>
        <w:t>creation/improvement</w:t>
      </w:r>
      <w:r w:rsidR="000D6036">
        <w:rPr>
          <w:spacing w:val="-1"/>
        </w:rPr>
        <w:t xml:space="preserve"> to create 28 HOME </w:t>
      </w:r>
      <w:r w:rsidR="00003582" w:rsidRPr="00003582">
        <w:rPr>
          <w:spacing w:val="-1"/>
        </w:rPr>
        <w:t>restricted</w:t>
      </w:r>
      <w:r w:rsidR="00003582" w:rsidRPr="00003582">
        <w:rPr>
          <w:spacing w:val="-4"/>
        </w:rPr>
        <w:t xml:space="preserve"> </w:t>
      </w:r>
      <w:r w:rsidR="00003582" w:rsidRPr="00003582">
        <w:t>to</w:t>
      </w:r>
      <w:r w:rsidR="00003582" w:rsidRPr="00003582">
        <w:rPr>
          <w:spacing w:val="-4"/>
        </w:rPr>
        <w:t xml:space="preserve"> </w:t>
      </w:r>
      <w:r w:rsidR="00003582" w:rsidRPr="00003582">
        <w:rPr>
          <w:spacing w:val="-1"/>
        </w:rPr>
        <w:t>extremely</w:t>
      </w:r>
      <w:r w:rsidR="00003582" w:rsidRPr="00003582">
        <w:rPr>
          <w:spacing w:val="-3"/>
        </w:rPr>
        <w:t xml:space="preserve"> </w:t>
      </w:r>
      <w:r w:rsidR="00003582" w:rsidRPr="00003582">
        <w:t>low</w:t>
      </w:r>
      <w:r w:rsidR="0069674A">
        <w:rPr>
          <w:spacing w:val="71"/>
          <w:w w:val="99"/>
        </w:rPr>
        <w:t>-</w:t>
      </w:r>
      <w:r w:rsidR="00003582" w:rsidRPr="00003582">
        <w:t>and</w:t>
      </w:r>
      <w:r w:rsidR="00003582" w:rsidRPr="00003582">
        <w:rPr>
          <w:spacing w:val="-1"/>
        </w:rPr>
        <w:t xml:space="preserve"> low</w:t>
      </w:r>
      <w:r w:rsidR="00003582" w:rsidRPr="00003582">
        <w:rPr>
          <w:spacing w:val="-3"/>
        </w:rPr>
        <w:t xml:space="preserve"> </w:t>
      </w:r>
      <w:r w:rsidR="00003582" w:rsidRPr="00003582">
        <w:t>income</w:t>
      </w:r>
      <w:r w:rsidR="00003582" w:rsidRPr="00003582">
        <w:rPr>
          <w:spacing w:val="-3"/>
        </w:rPr>
        <w:t xml:space="preserve"> </w:t>
      </w:r>
      <w:r w:rsidR="00003582" w:rsidRPr="00003582">
        <w:rPr>
          <w:spacing w:val="-1"/>
        </w:rPr>
        <w:t>households.</w:t>
      </w:r>
    </w:p>
    <w:p w14:paraId="7E4B093D" w14:textId="77777777" w:rsidR="00A77D4B" w:rsidRDefault="00A77D4B" w:rsidP="00A77D4B">
      <w:pPr>
        <w:pStyle w:val="Style1"/>
        <w:rPr>
          <w:color w:val="365F91" w:themeColor="accent1" w:themeShade="BF"/>
        </w:rPr>
      </w:pPr>
      <w:r>
        <w:rPr>
          <w:color w:val="365F91" w:themeColor="accent1" w:themeShade="BF"/>
        </w:rPr>
        <w:t>Annual Goals and Objectives</w:t>
      </w:r>
    </w:p>
    <w:p w14:paraId="1FAE720E" w14:textId="77777777" w:rsidR="00A77D4B" w:rsidRDefault="00A77D4B" w:rsidP="00A77D4B">
      <w:pPr>
        <w:pStyle w:val="Style2"/>
        <w:rPr>
          <w:color w:val="365F91" w:themeColor="accent1" w:themeShade="BF"/>
        </w:rPr>
      </w:pPr>
      <w:r>
        <w:t>AP-20 Annual Goals and Objectives</w:t>
      </w:r>
    </w:p>
    <w:p w14:paraId="025A5789" w14:textId="77777777" w:rsidR="00A77D4B" w:rsidRDefault="00A77D4B" w:rsidP="00A77D4B">
      <w:pPr>
        <w:spacing w:after="0"/>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75"/>
        <w:gridCol w:w="8975"/>
      </w:tblGrid>
      <w:tr w:rsidR="00A77D4B" w14:paraId="59D36CEA"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DCCB14" w14:textId="77777777" w:rsidR="00A77D4B" w:rsidRDefault="00A77D4B" w:rsidP="00896984">
            <w:pPr>
              <w:keepNext/>
              <w:spacing w:before="100" w:after="0"/>
            </w:pPr>
            <w:r>
              <w:rPr>
                <w:b/>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67B3D4"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6ABCA2" w14:textId="77777777" w:rsidR="00A77D4B" w:rsidRDefault="00A77D4B" w:rsidP="00896984">
            <w:pPr>
              <w:spacing w:before="100" w:after="0"/>
            </w:pPr>
            <w:r>
              <w:rPr>
                <w:color w:val="000000"/>
              </w:rPr>
              <w:t>HSS-1 Homeownership</w:t>
            </w:r>
          </w:p>
        </w:tc>
      </w:tr>
      <w:tr w:rsidR="00A77D4B" w14:paraId="212DC850"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63396"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4BF5CE85"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300093AB" w14:textId="77777777" w:rsidR="00A77D4B" w:rsidRDefault="00A77D4B" w:rsidP="00896984">
            <w:pPr>
              <w:spacing w:before="100" w:after="0"/>
            </w:pPr>
            <w:r>
              <w:rPr>
                <w:color w:val="000000"/>
              </w:rPr>
              <w:t>Assist low- and moderate-income households to become homeowners by providing down payment assistance, closing cost assistance, along with housing counseling training.</w:t>
            </w:r>
          </w:p>
        </w:tc>
      </w:tr>
      <w:tr w:rsidR="00A77D4B" w14:paraId="51572922"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5996" w14:textId="77777777" w:rsidR="00A77D4B" w:rsidRDefault="00A77D4B" w:rsidP="00896984">
            <w:pPr>
              <w:keepNext/>
              <w:spacing w:before="100" w:after="0"/>
            </w:pPr>
            <w:r>
              <w:rPr>
                <w:b/>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FBB5FF"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81BDB3" w14:textId="77777777" w:rsidR="00A77D4B" w:rsidRDefault="00A77D4B" w:rsidP="00896984">
            <w:pPr>
              <w:spacing w:before="100" w:after="0"/>
            </w:pPr>
            <w:r>
              <w:rPr>
                <w:color w:val="000000"/>
              </w:rPr>
              <w:t>HSS-2 Housing Construction</w:t>
            </w:r>
          </w:p>
        </w:tc>
      </w:tr>
      <w:tr w:rsidR="00A77D4B" w14:paraId="31D77BA7"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1E488"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6A38ED73"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24FA4FE3" w14:textId="42D68E5B" w:rsidR="00A77D4B" w:rsidRDefault="00A77D4B" w:rsidP="00896984">
            <w:pPr>
              <w:spacing w:before="100" w:after="0"/>
            </w:pPr>
            <w:r>
              <w:rPr>
                <w:color w:val="000000"/>
              </w:rPr>
              <w:t xml:space="preserve">Increase the supply of decent, safe, sound, and accessible housing that is affordable to owners and renters in the community through </w:t>
            </w:r>
            <w:r w:rsidR="009B3284">
              <w:rPr>
                <w:color w:val="000000"/>
              </w:rPr>
              <w:t>production of affordable housing</w:t>
            </w:r>
          </w:p>
        </w:tc>
      </w:tr>
      <w:tr w:rsidR="00A77D4B" w14:paraId="31F52FBD"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AF7462" w14:textId="77777777" w:rsidR="00A77D4B" w:rsidRDefault="00A77D4B" w:rsidP="00896984">
            <w:pPr>
              <w:keepNext/>
              <w:spacing w:before="100" w:after="0"/>
            </w:pPr>
            <w:r>
              <w:rPr>
                <w:b/>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10AEB8"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0B7786" w14:textId="77777777" w:rsidR="00A77D4B" w:rsidRDefault="00A77D4B" w:rsidP="00896984">
            <w:pPr>
              <w:spacing w:before="100" w:after="0"/>
            </w:pPr>
            <w:r>
              <w:rPr>
                <w:color w:val="000000"/>
              </w:rPr>
              <w:t>HSS-3 Owner-Occupied Housing Rehabilitation</w:t>
            </w:r>
          </w:p>
        </w:tc>
      </w:tr>
      <w:tr w:rsidR="00A77D4B" w14:paraId="250E2B50"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53A68"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630E6BF7"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3B50C7CF" w14:textId="77777777" w:rsidR="00A77D4B" w:rsidRDefault="00A77D4B" w:rsidP="00896984">
            <w:pPr>
              <w:spacing w:before="100" w:after="0"/>
            </w:pPr>
            <w:r>
              <w:rPr>
                <w:color w:val="000000"/>
              </w:rPr>
              <w:t>Continue to provide financial assistance to low- and moderate-income homeowners to rehabilitate and improve the energy efficiency of their existing owner-occupied housing.</w:t>
            </w:r>
          </w:p>
        </w:tc>
      </w:tr>
      <w:tr w:rsidR="00A77D4B" w14:paraId="3ABCF423"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A0711C" w14:textId="77777777" w:rsidR="00A77D4B" w:rsidRDefault="00A77D4B" w:rsidP="00896984">
            <w:pPr>
              <w:keepNext/>
              <w:spacing w:before="100" w:after="0"/>
            </w:pPr>
            <w:r>
              <w:rPr>
                <w:b/>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1FF8DE"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B313D" w14:textId="77777777" w:rsidR="00A77D4B" w:rsidRDefault="00A77D4B" w:rsidP="00896984">
            <w:pPr>
              <w:spacing w:before="100" w:after="0"/>
            </w:pPr>
            <w:r>
              <w:rPr>
                <w:color w:val="000000"/>
              </w:rPr>
              <w:t>HSS-4 Renter-Occupied Housing Rehabilitation</w:t>
            </w:r>
          </w:p>
        </w:tc>
      </w:tr>
      <w:tr w:rsidR="00A77D4B" w14:paraId="2116A705"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EA9AB"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47F005D9"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5E1D3211" w14:textId="77777777" w:rsidR="00A77D4B" w:rsidRDefault="00A77D4B" w:rsidP="00896984">
            <w:pPr>
              <w:spacing w:before="100" w:after="0"/>
            </w:pPr>
            <w:r>
              <w:rPr>
                <w:color w:val="000000"/>
              </w:rPr>
              <w:t>Provide financial assistance to landlords to rehabilitate housing units, improve energy efficiency, and convert existing buildings for rent to low- and moderate-income tenants.</w:t>
            </w:r>
          </w:p>
        </w:tc>
      </w:tr>
      <w:tr w:rsidR="00A77D4B" w14:paraId="0D13C440"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2336B" w14:textId="77777777" w:rsidR="00A77D4B" w:rsidRDefault="00A77D4B" w:rsidP="00896984">
            <w:pPr>
              <w:keepNext/>
              <w:spacing w:before="100" w:after="0"/>
            </w:pPr>
            <w:r>
              <w:rPr>
                <w:b/>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4B9073"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F159ED" w14:textId="77777777" w:rsidR="00A77D4B" w:rsidRDefault="00A77D4B" w:rsidP="00896984">
            <w:pPr>
              <w:spacing w:before="100" w:after="0"/>
            </w:pPr>
            <w:r>
              <w:rPr>
                <w:color w:val="000000"/>
              </w:rPr>
              <w:t>HSS-7 Tenant-Based Rental Assistance</w:t>
            </w:r>
          </w:p>
        </w:tc>
      </w:tr>
      <w:tr w:rsidR="00A77D4B" w14:paraId="1222EB48"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C7522"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580687CB"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0D946CE9" w14:textId="77777777" w:rsidR="00A77D4B" w:rsidRDefault="00A77D4B" w:rsidP="00896984">
            <w:pPr>
              <w:spacing w:before="100" w:after="0"/>
            </w:pPr>
            <w:r>
              <w:rPr>
                <w:color w:val="000000"/>
              </w:rPr>
              <w:t>Provide financial assistance to tenants by providing funds for housing costs to sustain affordability.</w:t>
            </w:r>
          </w:p>
        </w:tc>
      </w:tr>
      <w:tr w:rsidR="00A77D4B" w14:paraId="1DCB8282"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8EB51" w14:textId="77777777" w:rsidR="00A77D4B" w:rsidRDefault="00A77D4B" w:rsidP="00896984">
            <w:pPr>
              <w:keepNext/>
              <w:spacing w:before="100" w:after="0"/>
            </w:pPr>
            <w:r>
              <w:rPr>
                <w:b/>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586B2D"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1474A4" w14:textId="77777777" w:rsidR="00A77D4B" w:rsidRDefault="00A77D4B" w:rsidP="00896984">
            <w:pPr>
              <w:spacing w:before="100" w:after="0"/>
            </w:pPr>
            <w:r>
              <w:rPr>
                <w:color w:val="000000"/>
              </w:rPr>
              <w:t>HSS-8 Relocation Assistance</w:t>
            </w:r>
          </w:p>
        </w:tc>
      </w:tr>
      <w:tr w:rsidR="00A77D4B" w14:paraId="1EE0A9A0"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A8148"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621E68A4"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43A15257" w14:textId="77777777" w:rsidR="00A77D4B" w:rsidRDefault="00A77D4B" w:rsidP="00896984">
            <w:pPr>
              <w:spacing w:before="100" w:after="0"/>
            </w:pPr>
            <w:r>
              <w:rPr>
                <w:color w:val="000000"/>
              </w:rPr>
              <w:t>Provide services and resources to individuals and families who are forced to relocate from their home due to fire or a disaster that destroyed their living unit or made it uninhabitable.</w:t>
            </w:r>
          </w:p>
        </w:tc>
      </w:tr>
      <w:tr w:rsidR="00A77D4B" w14:paraId="00BFDEF4"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D826AF" w14:textId="77777777" w:rsidR="00A77D4B" w:rsidRDefault="00A77D4B" w:rsidP="00896984">
            <w:pPr>
              <w:keepNext/>
              <w:spacing w:before="100" w:after="0"/>
            </w:pPr>
            <w:r>
              <w:rPr>
                <w:b/>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50CCF6"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D3B47D" w14:textId="77777777" w:rsidR="00A77D4B" w:rsidRDefault="00A77D4B" w:rsidP="00896984">
            <w:pPr>
              <w:spacing w:before="100" w:after="0"/>
            </w:pPr>
            <w:r>
              <w:rPr>
                <w:color w:val="000000"/>
              </w:rPr>
              <w:t>HMS-1 Operation/Support</w:t>
            </w:r>
          </w:p>
        </w:tc>
      </w:tr>
      <w:tr w:rsidR="00A77D4B" w14:paraId="2D880DA5"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8EB50"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2BC85081"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3EC52E25" w14:textId="77777777" w:rsidR="00A77D4B" w:rsidRDefault="00A77D4B" w:rsidP="00896984">
            <w:pPr>
              <w:spacing w:before="100" w:after="0"/>
            </w:pPr>
            <w:r>
              <w:rPr>
                <w:color w:val="000000"/>
              </w:rPr>
              <w:t>Assist homeless service providers in the operation of housing and support services for the homeless and persons who are at risk of becoming homeless.</w:t>
            </w:r>
          </w:p>
        </w:tc>
      </w:tr>
      <w:tr w:rsidR="00A77D4B" w14:paraId="26136F79"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80425D" w14:textId="77777777" w:rsidR="00A77D4B" w:rsidRDefault="00A77D4B" w:rsidP="00896984">
            <w:pPr>
              <w:keepNext/>
              <w:spacing w:before="100" w:after="0"/>
            </w:pPr>
            <w:r>
              <w:rPr>
                <w:b/>
                <w:color w:val="000000"/>
              </w:rPr>
              <w:t>8</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7ED84D"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3CFF1B" w14:textId="77777777" w:rsidR="00A77D4B" w:rsidRDefault="00A77D4B" w:rsidP="00896984">
            <w:pPr>
              <w:spacing w:before="100" w:after="0"/>
            </w:pPr>
            <w:r>
              <w:rPr>
                <w:color w:val="000000"/>
              </w:rPr>
              <w:t>HMS-2 Prevention and Re-Housing</w:t>
            </w:r>
          </w:p>
        </w:tc>
      </w:tr>
      <w:tr w:rsidR="00A77D4B" w14:paraId="56E6FC3D"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8456E"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1C7C69F3"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6BF952B6" w14:textId="77777777" w:rsidR="00A77D4B" w:rsidRDefault="00A77D4B" w:rsidP="00896984">
            <w:pPr>
              <w:spacing w:before="100" w:after="0"/>
            </w:pPr>
            <w:r>
              <w:rPr>
                <w:color w:val="000000"/>
              </w:rPr>
              <w:t>Continue to support the prevention of homelessness through anti-eviction activities, support services for renters to remain in their housing unit, housing counseling services, and promote programs for rapid re-housing.</w:t>
            </w:r>
          </w:p>
        </w:tc>
      </w:tr>
      <w:tr w:rsidR="00A77D4B" w14:paraId="00BA38C7"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678E31" w14:textId="77777777" w:rsidR="00A77D4B" w:rsidRDefault="00A77D4B" w:rsidP="00896984">
            <w:pPr>
              <w:keepNext/>
              <w:spacing w:before="100" w:after="0"/>
            </w:pPr>
            <w:r>
              <w:rPr>
                <w:b/>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C6EC6D"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6910E6" w14:textId="77777777" w:rsidR="00A77D4B" w:rsidRDefault="00A77D4B" w:rsidP="00896984">
            <w:pPr>
              <w:spacing w:before="100" w:after="0"/>
            </w:pPr>
            <w:r>
              <w:rPr>
                <w:color w:val="000000"/>
              </w:rPr>
              <w:t>SNS-2 Social Services</w:t>
            </w:r>
          </w:p>
        </w:tc>
      </w:tr>
      <w:tr w:rsidR="00A77D4B" w14:paraId="0898D56E"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0C905"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1BCC6411"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0B279557" w14:textId="77777777" w:rsidR="00A77D4B" w:rsidRDefault="00A77D4B" w:rsidP="00896984">
            <w:pPr>
              <w:spacing w:before="100" w:after="0"/>
            </w:pPr>
            <w:r>
              <w:rPr>
                <w:color w:val="000000"/>
              </w:rPr>
              <w:t>Support social service programs and facilities for the elderly, frail elderly, persons with disabilities, persons with HIV/AIDS, victims of domestic violence, persons with alcohol/drug dependency, and persons with other special needs.</w:t>
            </w:r>
          </w:p>
        </w:tc>
      </w:tr>
      <w:tr w:rsidR="00A77D4B" w14:paraId="6E0975C9"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09C3C" w14:textId="77777777" w:rsidR="00A77D4B" w:rsidRDefault="00A77D4B" w:rsidP="00896984">
            <w:pPr>
              <w:keepNext/>
              <w:spacing w:before="100" w:after="0"/>
            </w:pPr>
            <w:r>
              <w:rPr>
                <w:b/>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B6A5FD"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0ACA8E" w14:textId="77777777" w:rsidR="00A77D4B" w:rsidRDefault="00A77D4B" w:rsidP="00896984">
            <w:pPr>
              <w:spacing w:before="100" w:after="0"/>
            </w:pPr>
            <w:r>
              <w:rPr>
                <w:color w:val="000000"/>
              </w:rPr>
              <w:t>CDS-2 Infrastructure</w:t>
            </w:r>
          </w:p>
        </w:tc>
      </w:tr>
      <w:tr w:rsidR="00A77D4B" w14:paraId="6FC33866"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895CE"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0A97EE5C"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019FEFE8" w14:textId="0BE097E9" w:rsidR="00A77D4B" w:rsidRDefault="00384194" w:rsidP="00896984">
            <w:pPr>
              <w:spacing w:before="100" w:after="0"/>
            </w:pPr>
            <w:r>
              <w:rPr>
                <w:rFonts w:ascii="Verdana" w:hAnsi="Verdana"/>
                <w:color w:val="000000"/>
                <w:sz w:val="19"/>
                <w:szCs w:val="19"/>
                <w:shd w:val="clear" w:color="auto" w:fill="FFFFFF"/>
              </w:rPr>
              <w:t xml:space="preserve">Improvement to infrastructure and open space within low -moderate income areas through investment in parks, </w:t>
            </w:r>
            <w:r w:rsidR="00470BEB">
              <w:rPr>
                <w:rFonts w:ascii="Verdana" w:hAnsi="Verdana"/>
                <w:color w:val="000000"/>
                <w:sz w:val="19"/>
                <w:szCs w:val="19"/>
                <w:shd w:val="clear" w:color="auto" w:fill="FFFFFF"/>
              </w:rPr>
              <w:t>public facilities</w:t>
            </w:r>
            <w:r>
              <w:rPr>
                <w:rFonts w:ascii="Verdana" w:hAnsi="Verdana"/>
                <w:color w:val="000000"/>
                <w:sz w:val="19"/>
                <w:szCs w:val="19"/>
                <w:shd w:val="clear" w:color="auto" w:fill="FFFFFF"/>
              </w:rPr>
              <w:t>, and public safety operations. </w:t>
            </w:r>
          </w:p>
        </w:tc>
      </w:tr>
      <w:tr w:rsidR="00A77D4B" w14:paraId="47CC64BB"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5785D6" w14:textId="77777777" w:rsidR="00A77D4B" w:rsidRDefault="00A77D4B" w:rsidP="00896984">
            <w:pPr>
              <w:keepNext/>
              <w:spacing w:before="100" w:after="0"/>
            </w:pPr>
            <w:r>
              <w:rPr>
                <w:b/>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B62D98"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000BAB" w14:textId="77777777" w:rsidR="00A77D4B" w:rsidRDefault="00A77D4B" w:rsidP="00896984">
            <w:pPr>
              <w:spacing w:before="100" w:after="0"/>
            </w:pPr>
            <w:r>
              <w:rPr>
                <w:color w:val="000000"/>
              </w:rPr>
              <w:t>CDS-4 Public Services</w:t>
            </w:r>
          </w:p>
        </w:tc>
      </w:tr>
      <w:tr w:rsidR="00A77D4B" w14:paraId="2F0AE3E8"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29F6"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69F3758A"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3BF131A9" w14:textId="1E8E484B" w:rsidR="00A77D4B" w:rsidRDefault="00BE7D0D" w:rsidP="00896984">
            <w:pPr>
              <w:spacing w:before="100" w:after="0"/>
            </w:pPr>
            <w:r>
              <w:rPr>
                <w:color w:val="000000"/>
              </w:rPr>
              <w:t>Operation of</w:t>
            </w:r>
            <w:r w:rsidR="00A77D4B">
              <w:rPr>
                <w:color w:val="000000"/>
              </w:rPr>
              <w:t xml:space="preserve"> public services including: programs for youth, the elderly, disabled, and other public service programs for low- and moderate-income persons.</w:t>
            </w:r>
          </w:p>
        </w:tc>
      </w:tr>
      <w:tr w:rsidR="00A77D4B" w14:paraId="413E09B9"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D60802" w14:textId="77777777" w:rsidR="00A77D4B" w:rsidRDefault="00A77D4B" w:rsidP="00896984">
            <w:pPr>
              <w:keepNext/>
              <w:spacing w:before="100" w:after="0"/>
            </w:pPr>
            <w:r>
              <w:rPr>
                <w:b/>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E0E90"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81A25A" w14:textId="77777777" w:rsidR="00A77D4B" w:rsidRDefault="00A77D4B" w:rsidP="00896984">
            <w:pPr>
              <w:spacing w:before="100" w:after="0"/>
            </w:pPr>
            <w:r>
              <w:rPr>
                <w:color w:val="000000"/>
              </w:rPr>
              <w:t>CDS-7 Blight Remediation</w:t>
            </w:r>
          </w:p>
        </w:tc>
      </w:tr>
      <w:tr w:rsidR="00A77D4B" w14:paraId="2DCD4468"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7CC70"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3A3A8A14"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72CFED3D" w14:textId="77777777" w:rsidR="00A77D4B" w:rsidRDefault="00A77D4B" w:rsidP="00896984">
            <w:pPr>
              <w:spacing w:before="100" w:after="0"/>
            </w:pPr>
            <w:r>
              <w:rPr>
                <w:color w:val="000000"/>
              </w:rPr>
              <w:t>Remove, correct and eliminate blighting conditions and structures through remediation, rehabilitation, and as a last resort, clearance of bighted properties and structures throughout the City.</w:t>
            </w:r>
          </w:p>
        </w:tc>
      </w:tr>
      <w:tr w:rsidR="00A77D4B" w14:paraId="1D0F3784"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61E60" w14:textId="77777777" w:rsidR="00A77D4B" w:rsidRDefault="00A77D4B" w:rsidP="00896984">
            <w:pPr>
              <w:keepNext/>
              <w:spacing w:before="100" w:after="0"/>
            </w:pPr>
            <w:r>
              <w:rPr>
                <w:b/>
                <w:color w:val="000000"/>
              </w:rPr>
              <w:t>13</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88257C"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12F35E" w14:textId="77777777" w:rsidR="00A77D4B" w:rsidRDefault="00A77D4B" w:rsidP="00896984">
            <w:pPr>
              <w:spacing w:before="100" w:after="0"/>
            </w:pPr>
            <w:r>
              <w:rPr>
                <w:color w:val="000000"/>
              </w:rPr>
              <w:t>EDS-1 Employment</w:t>
            </w:r>
          </w:p>
        </w:tc>
      </w:tr>
      <w:tr w:rsidR="00A77D4B" w14:paraId="3D65E1D5"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178AD"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5E0F67C0"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100C27F7" w14:textId="77777777" w:rsidR="00A77D4B" w:rsidRDefault="00A77D4B" w:rsidP="00896984">
            <w:pPr>
              <w:spacing w:before="100" w:after="0"/>
            </w:pPr>
            <w:r>
              <w:rPr>
                <w:color w:val="000000"/>
              </w:rPr>
              <w:t>Support and encourage new job creation, job retention, workforce development, employment, and job training services for the unemployed and underemployed persons including summer youth programs.</w:t>
            </w:r>
          </w:p>
        </w:tc>
      </w:tr>
      <w:tr w:rsidR="00A77D4B" w14:paraId="76811A1F"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957D93" w14:textId="77777777" w:rsidR="00A77D4B" w:rsidRDefault="00A77D4B" w:rsidP="00896984">
            <w:pPr>
              <w:keepNext/>
              <w:spacing w:before="100" w:after="0"/>
            </w:pPr>
            <w:r>
              <w:rPr>
                <w:b/>
                <w:color w:val="000000"/>
              </w:rPr>
              <w:t>14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FF3808"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157D9E" w14:textId="77777777" w:rsidR="00A77D4B" w:rsidRDefault="00A77D4B" w:rsidP="00896984">
            <w:pPr>
              <w:spacing w:before="100" w:after="0"/>
            </w:pPr>
            <w:r>
              <w:rPr>
                <w:color w:val="000000"/>
              </w:rPr>
              <w:t>EDS-2 Financial and Technical Assistance</w:t>
            </w:r>
          </w:p>
        </w:tc>
      </w:tr>
      <w:tr w:rsidR="00A77D4B" w14:paraId="0C764D11"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3FDB0"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4CB82E77"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50DB69CA" w14:textId="77777777" w:rsidR="00A77D4B" w:rsidRDefault="00A77D4B" w:rsidP="00896984">
            <w:pPr>
              <w:spacing w:before="100" w:after="0"/>
            </w:pPr>
            <w:r>
              <w:rPr>
                <w:color w:val="000000"/>
              </w:rPr>
              <w:t>Support business and commercial growth through expansion and new development through technical assistance programs and low interest loans, grants, and micro grants.</w:t>
            </w:r>
          </w:p>
        </w:tc>
      </w:tr>
      <w:tr w:rsidR="00A77D4B" w14:paraId="6C1835C6" w14:textId="77777777" w:rsidTr="0089698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77411F" w14:textId="77777777" w:rsidR="00A77D4B" w:rsidRDefault="00A77D4B" w:rsidP="00896984">
            <w:pPr>
              <w:keepNext/>
              <w:spacing w:before="100" w:after="0"/>
            </w:pPr>
            <w:r>
              <w:rPr>
                <w:b/>
                <w:color w:val="000000"/>
              </w:rPr>
              <w:t>16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0A01BA" w14:textId="77777777" w:rsidR="00A77D4B" w:rsidRDefault="00A77D4B" w:rsidP="00896984">
            <w:pPr>
              <w:keepNext/>
              <w:spacing w:before="100" w:after="0"/>
              <w:rPr>
                <w:b/>
              </w:rPr>
            </w:pPr>
            <w:r>
              <w:rPr>
                <w:b/>
              </w:rPr>
              <w:t>Goal Name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F110A3" w14:textId="77777777" w:rsidR="00A77D4B" w:rsidRDefault="00A77D4B" w:rsidP="00896984">
            <w:pPr>
              <w:spacing w:before="100" w:after="0"/>
            </w:pPr>
            <w:r>
              <w:rPr>
                <w:color w:val="000000"/>
              </w:rPr>
              <w:t>AMS-1 Overall Coordination</w:t>
            </w:r>
          </w:p>
        </w:tc>
      </w:tr>
      <w:tr w:rsidR="00A77D4B" w14:paraId="67A19049" w14:textId="77777777" w:rsidTr="0089698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3D0BB" w14:textId="77777777" w:rsidR="00A77D4B" w:rsidRDefault="00A77D4B" w:rsidP="00896984">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13FB940A" w14:textId="77777777" w:rsidR="00A77D4B" w:rsidRDefault="00A77D4B" w:rsidP="00896984">
            <w:pPr>
              <w:keepNext/>
              <w:spacing w:before="100" w:after="0"/>
              <w:rPr>
                <w:b/>
              </w:rPr>
            </w:pPr>
            <w:r>
              <w:rPr>
                <w:b/>
              </w:rPr>
              <w:t>Goal Description</w:t>
            </w:r>
          </w:p>
        </w:tc>
        <w:tc>
          <w:tcPr>
            <w:tcW w:w="0" w:type="auto"/>
            <w:tcBorders>
              <w:top w:val="single" w:sz="4" w:space="0" w:color="auto"/>
              <w:left w:val="single" w:sz="4" w:space="0" w:color="auto"/>
              <w:bottom w:val="single" w:sz="4" w:space="0" w:color="auto"/>
              <w:right w:val="single" w:sz="4" w:space="0" w:color="auto"/>
            </w:tcBorders>
            <w:hideMark/>
          </w:tcPr>
          <w:p w14:paraId="356B1215" w14:textId="77777777" w:rsidR="00A77D4B" w:rsidRDefault="00A77D4B" w:rsidP="00896984">
            <w:pPr>
              <w:spacing w:before="100" w:after="0"/>
            </w:pPr>
            <w:r>
              <w:rPr>
                <w:color w:val="000000"/>
              </w:rPr>
              <w:t>Provide program management and oversight for the successful administration of Federal, State, and local funded programs, including planning services for special studies, annual action plans, five year consolidated plans, substantial amendments, consolidated annual performance and evaluation reports, environmental review clearance, fair housing, and compliance with all Federal, State, and local laws and regulations.</w:t>
            </w:r>
          </w:p>
        </w:tc>
      </w:tr>
    </w:tbl>
    <w:p w14:paraId="2AE76389" w14:textId="77777777" w:rsidR="00A77D4B" w:rsidRDefault="00A77D4B" w:rsidP="00A77D4B">
      <w:pPr>
        <w:spacing w:after="0"/>
        <w:sectPr w:rsidR="00A77D4B">
          <w:footerReference w:type="default" r:id="rId13"/>
          <w:pgSz w:w="12240" w:h="15840"/>
          <w:pgMar w:top="720" w:right="720" w:bottom="720" w:left="720" w:header="720" w:footer="720" w:gutter="0"/>
          <w:cols w:space="720"/>
        </w:sectPr>
      </w:pPr>
    </w:p>
    <w:p w14:paraId="09C3F007" w14:textId="77777777" w:rsidR="00A77D4B" w:rsidRDefault="00A77D4B" w:rsidP="00A77D4B">
      <w:pPr>
        <w:pStyle w:val="Style1"/>
        <w:keepNext w:val="0"/>
        <w:keepLines w:val="0"/>
        <w:pageBreakBefore w:val="0"/>
        <w:spacing w:after="0" w:line="23" w:lineRule="atLeast"/>
        <w:rPr>
          <w:color w:val="365F91" w:themeColor="accent1" w:themeShade="BF"/>
        </w:rPr>
      </w:pPr>
      <w:r>
        <w:rPr>
          <w:color w:val="365F91" w:themeColor="accent1" w:themeShade="BF"/>
        </w:rPr>
        <w:t>Projects</w:t>
      </w:r>
    </w:p>
    <w:p w14:paraId="3CDC0440" w14:textId="77777777" w:rsidR="00A77D4B" w:rsidRDefault="00A77D4B" w:rsidP="00A77D4B">
      <w:pPr>
        <w:pStyle w:val="Style2"/>
        <w:rPr>
          <w:color w:val="365F91" w:themeColor="accent1" w:themeShade="BF"/>
        </w:rPr>
      </w:pPr>
      <w:r>
        <w:t>AP-35 Projects – 91.220(d)</w:t>
      </w:r>
    </w:p>
    <w:p w14:paraId="5F9BDE92" w14:textId="77777777" w:rsidR="00A77D4B" w:rsidRDefault="00A77D4B" w:rsidP="00A77D4B">
      <w:pPr>
        <w:widowControl w:val="0"/>
        <w:spacing w:after="0" w:line="23" w:lineRule="atLeast"/>
        <w:rPr>
          <w:b/>
          <w:sz w:val="24"/>
          <w:szCs w:val="24"/>
        </w:rPr>
      </w:pPr>
      <w:r>
        <w:rPr>
          <w:b/>
          <w:sz w:val="24"/>
          <w:szCs w:val="24"/>
        </w:rPr>
        <w:t xml:space="preserve">Introduction </w:t>
      </w:r>
    </w:p>
    <w:p w14:paraId="79B66047" w14:textId="5304D151" w:rsidR="00A77D4B" w:rsidRDefault="00A77D4B" w:rsidP="00A77D4B">
      <w:pPr>
        <w:widowControl w:val="0"/>
        <w:spacing w:after="0" w:line="23" w:lineRule="atLeast"/>
        <w:rPr>
          <w:rFonts w:cs="Arial"/>
          <w:sz w:val="24"/>
          <w:szCs w:val="24"/>
        </w:rPr>
      </w:pPr>
      <w:r>
        <w:rPr>
          <w:rFonts w:cs="Arial"/>
          <w:sz w:val="24"/>
          <w:szCs w:val="24"/>
        </w:rPr>
        <w:t>The City of Hartford has allocated its federal funding- CDBG, HOME, ESG, and HOPWA to programs and activities that address high priority needs. This section details the activities that the City of Hartford will undertake with its Entitlement funds during the period of July 1, 202</w:t>
      </w:r>
      <w:r w:rsidR="00E83A23">
        <w:rPr>
          <w:rFonts w:cs="Arial"/>
          <w:sz w:val="24"/>
          <w:szCs w:val="24"/>
        </w:rPr>
        <w:t>4</w:t>
      </w:r>
      <w:r>
        <w:rPr>
          <w:rFonts w:cs="Arial"/>
          <w:sz w:val="24"/>
          <w:szCs w:val="24"/>
        </w:rPr>
        <w:t>- June 30, 202</w:t>
      </w:r>
      <w:r w:rsidR="00E83A23">
        <w:rPr>
          <w:rFonts w:cs="Arial"/>
          <w:sz w:val="24"/>
          <w:szCs w:val="24"/>
        </w:rPr>
        <w:t>5</w:t>
      </w:r>
      <w:r>
        <w:rPr>
          <w:rFonts w:cs="Arial"/>
          <w:sz w:val="24"/>
          <w:szCs w:val="24"/>
        </w:rPr>
        <w:t xml:space="preserve">. </w:t>
      </w:r>
    </w:p>
    <w:p w14:paraId="64986A71" w14:textId="77777777" w:rsidR="00A77D4B" w:rsidRDefault="00A77D4B" w:rsidP="00A77D4B">
      <w:pPr>
        <w:widowControl w:val="0"/>
        <w:spacing w:after="0" w:line="23" w:lineRule="atLeast"/>
        <w:rPr>
          <w:rFonts w:cs="Arial"/>
          <w:sz w:val="24"/>
          <w:szCs w:val="24"/>
        </w:rPr>
      </w:pPr>
    </w:p>
    <w:p w14:paraId="46386B8F" w14:textId="77777777" w:rsidR="00A77D4B" w:rsidRDefault="00A77D4B" w:rsidP="00A77D4B">
      <w:pPr>
        <w:widowControl w:val="0"/>
        <w:spacing w:after="0" w:line="23" w:lineRule="atLeast"/>
        <w:rPr>
          <w:rFonts w:cs="Arial"/>
          <w:b/>
        </w:rPr>
      </w:pPr>
      <w:r>
        <w:rPr>
          <w:rFonts w:cs="Arial"/>
          <w:b/>
        </w:rPr>
        <w:t>Projects</w:t>
      </w:r>
    </w:p>
    <w:p w14:paraId="7D83261C" w14:textId="77777777" w:rsidR="00A77D4B" w:rsidRDefault="00A77D4B" w:rsidP="00A77D4B">
      <w:pPr>
        <w:widowControl w:val="0"/>
        <w:spacing w:after="0" w:line="23" w:lineRule="atLeast"/>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4255"/>
      </w:tblGrid>
      <w:tr w:rsidR="00EF6138" w14:paraId="12DCDB98" w14:textId="77777777" w:rsidTr="00896984">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5A0638" w14:textId="77777777" w:rsidR="00A77D4B" w:rsidRDefault="00A77D4B" w:rsidP="00896984">
            <w:pPr>
              <w:keepNext/>
              <w:widowControl w:val="0"/>
              <w:spacing w:after="0" w:line="240" w:lineRule="auto"/>
              <w:jc w:val="center"/>
              <w:rPr>
                <w:b/>
                <w:sz w:val="24"/>
                <w:szCs w:val="24"/>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AD6A89" w14:textId="77777777" w:rsidR="00A77D4B" w:rsidRDefault="00A77D4B" w:rsidP="00896984">
            <w:pPr>
              <w:keepNext/>
              <w:widowControl w:val="0"/>
              <w:spacing w:after="0" w:line="240" w:lineRule="auto"/>
              <w:jc w:val="center"/>
              <w:rPr>
                <w:b/>
                <w:sz w:val="24"/>
                <w:szCs w:val="24"/>
              </w:rPr>
            </w:pPr>
            <w:r>
              <w:rPr>
                <w:b/>
                <w:sz w:val="24"/>
                <w:szCs w:val="24"/>
              </w:rPr>
              <w:t>Project Name</w:t>
            </w:r>
          </w:p>
        </w:tc>
      </w:tr>
      <w:tr w:rsidR="00EF6138" w14:paraId="4EFE07F3" w14:textId="77777777" w:rsidTr="00896984">
        <w:trPr>
          <w:cantSplit/>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3DE1172F" w14:textId="77777777" w:rsidR="00A77D4B" w:rsidRDefault="00A77D4B" w:rsidP="00896984">
            <w:pPr>
              <w:spacing w:before="100" w:beforeAutospacing="1" w:after="100" w:afterAutospacing="1"/>
              <w:jc w:val="right"/>
              <w:rPr>
                <w:sz w:val="24"/>
                <w:szCs w:val="24"/>
              </w:rPr>
            </w:pPr>
            <w:r>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7F432C0E" w14:textId="77777777" w:rsidR="00A77D4B" w:rsidRDefault="00A77D4B" w:rsidP="00896984">
            <w:pPr>
              <w:spacing w:before="100" w:beforeAutospacing="1" w:after="100" w:afterAutospacing="1"/>
              <w:rPr>
                <w:sz w:val="24"/>
                <w:szCs w:val="24"/>
              </w:rPr>
            </w:pPr>
            <w:r>
              <w:rPr>
                <w:color w:val="000000"/>
                <w:sz w:val="24"/>
                <w:szCs w:val="24"/>
              </w:rPr>
              <w:t>Public Services (CDBG)</w:t>
            </w:r>
          </w:p>
        </w:tc>
      </w:tr>
      <w:tr w:rsidR="00EF6138" w14:paraId="08FA1BDA" w14:textId="77777777" w:rsidTr="00896984">
        <w:trPr>
          <w:cantSplit/>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0283E0A7" w14:textId="77777777" w:rsidR="00A77D4B" w:rsidRDefault="00A77D4B" w:rsidP="00896984">
            <w:pPr>
              <w:spacing w:before="100" w:beforeAutospacing="1" w:after="100" w:afterAutospacing="1"/>
              <w:jc w:val="right"/>
              <w:rPr>
                <w:sz w:val="24"/>
                <w:szCs w:val="24"/>
              </w:rPr>
            </w:pPr>
            <w:r>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84E2550" w14:textId="65814837" w:rsidR="00A77D4B" w:rsidRPr="00DC6EDA" w:rsidRDefault="00A77D4B" w:rsidP="00896984">
            <w:pPr>
              <w:spacing w:before="100" w:beforeAutospacing="1" w:after="100" w:afterAutospacing="1"/>
              <w:rPr>
                <w:sz w:val="24"/>
                <w:szCs w:val="24"/>
                <w:highlight w:val="magenta"/>
              </w:rPr>
            </w:pPr>
            <w:r w:rsidRPr="00EF6138">
              <w:rPr>
                <w:color w:val="000000"/>
                <w:sz w:val="24"/>
                <w:szCs w:val="24"/>
              </w:rPr>
              <w:t xml:space="preserve">Community </w:t>
            </w:r>
            <w:r w:rsidR="00EF6138" w:rsidRPr="00EF6138">
              <w:rPr>
                <w:color w:val="000000"/>
                <w:sz w:val="24"/>
                <w:szCs w:val="24"/>
              </w:rPr>
              <w:t xml:space="preserve">and Economic Development </w:t>
            </w:r>
            <w:r w:rsidRPr="00EF6138">
              <w:rPr>
                <w:color w:val="000000"/>
                <w:sz w:val="24"/>
                <w:szCs w:val="24"/>
              </w:rPr>
              <w:t xml:space="preserve"> </w:t>
            </w:r>
          </w:p>
        </w:tc>
      </w:tr>
      <w:tr w:rsidR="00EF6138" w14:paraId="4DCAE051" w14:textId="77777777" w:rsidTr="00896984">
        <w:trPr>
          <w:cantSplit/>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7E0B1DA2" w14:textId="77777777" w:rsidR="00A77D4B" w:rsidRDefault="00A77D4B" w:rsidP="00896984">
            <w:pPr>
              <w:spacing w:before="100" w:beforeAutospacing="1" w:after="100" w:afterAutospacing="1"/>
              <w:jc w:val="right"/>
              <w:rPr>
                <w:sz w:val="24"/>
                <w:szCs w:val="24"/>
              </w:rPr>
            </w:pPr>
            <w:r>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7CCCD6" w14:textId="77777777" w:rsidR="00A77D4B" w:rsidRDefault="00A77D4B" w:rsidP="00896984">
            <w:pPr>
              <w:spacing w:before="100" w:beforeAutospacing="1" w:after="100" w:afterAutospacing="1"/>
              <w:rPr>
                <w:sz w:val="24"/>
                <w:szCs w:val="24"/>
              </w:rPr>
            </w:pPr>
            <w:r>
              <w:rPr>
                <w:color w:val="000000"/>
                <w:sz w:val="24"/>
                <w:szCs w:val="24"/>
              </w:rPr>
              <w:t xml:space="preserve">Planning and Administration </w:t>
            </w:r>
          </w:p>
        </w:tc>
      </w:tr>
      <w:tr w:rsidR="00EF6138" w14:paraId="74AB9F55" w14:textId="77777777" w:rsidTr="00896984">
        <w:trPr>
          <w:cantSplit/>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7B0C7490" w14:textId="77777777" w:rsidR="00A77D4B" w:rsidRDefault="00A77D4B" w:rsidP="00896984">
            <w:pPr>
              <w:spacing w:before="100" w:beforeAutospacing="1" w:after="100" w:afterAutospacing="1"/>
              <w:jc w:val="right"/>
              <w:rPr>
                <w:sz w:val="24"/>
                <w:szCs w:val="24"/>
              </w:rPr>
            </w:pPr>
            <w:r>
              <w:rPr>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7E0C328" w14:textId="77777777" w:rsidR="00A77D4B" w:rsidRDefault="00A77D4B" w:rsidP="00896984">
            <w:pPr>
              <w:spacing w:before="100" w:beforeAutospacing="1" w:after="100" w:afterAutospacing="1"/>
              <w:rPr>
                <w:sz w:val="24"/>
                <w:szCs w:val="24"/>
              </w:rPr>
            </w:pPr>
            <w:r>
              <w:rPr>
                <w:color w:val="000000"/>
                <w:sz w:val="24"/>
                <w:szCs w:val="24"/>
              </w:rPr>
              <w:t>ESG-23 Hartford</w:t>
            </w:r>
          </w:p>
        </w:tc>
      </w:tr>
      <w:tr w:rsidR="00EF6138" w14:paraId="7C0BD523" w14:textId="77777777" w:rsidTr="00896984">
        <w:trPr>
          <w:cantSplit/>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770C7CDB" w14:textId="77777777" w:rsidR="00A77D4B" w:rsidRDefault="00A77D4B" w:rsidP="00896984">
            <w:pPr>
              <w:spacing w:before="100" w:beforeAutospacing="1" w:after="100" w:afterAutospacing="1"/>
              <w:jc w:val="right"/>
              <w:rPr>
                <w:sz w:val="24"/>
                <w:szCs w:val="24"/>
              </w:rPr>
            </w:pPr>
            <w:r>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1EDCDD" w14:textId="77777777" w:rsidR="00A77D4B" w:rsidRDefault="00A77D4B" w:rsidP="00896984">
            <w:pPr>
              <w:spacing w:before="100" w:beforeAutospacing="1" w:after="100" w:afterAutospacing="1"/>
              <w:rPr>
                <w:sz w:val="24"/>
                <w:szCs w:val="24"/>
              </w:rPr>
            </w:pPr>
            <w:r>
              <w:rPr>
                <w:color w:val="000000"/>
                <w:sz w:val="24"/>
                <w:szCs w:val="24"/>
              </w:rPr>
              <w:t xml:space="preserve">HOPWA- FY23 </w:t>
            </w:r>
          </w:p>
        </w:tc>
      </w:tr>
      <w:tr w:rsidR="00EF6138" w14:paraId="7F68C77C" w14:textId="77777777" w:rsidTr="00896984">
        <w:trPr>
          <w:cantSplit/>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6CFC8B29" w14:textId="77777777" w:rsidR="00A77D4B" w:rsidRDefault="00A77D4B" w:rsidP="00896984">
            <w:pPr>
              <w:spacing w:before="100" w:beforeAutospacing="1" w:after="100" w:afterAutospacing="1"/>
              <w:jc w:val="right"/>
              <w:rPr>
                <w:sz w:val="24"/>
                <w:szCs w:val="24"/>
              </w:rPr>
            </w:pPr>
            <w:r>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bottom"/>
            <w:hideMark/>
          </w:tcPr>
          <w:p w14:paraId="2F739004" w14:textId="77777777" w:rsidR="00A77D4B" w:rsidRDefault="00A77D4B" w:rsidP="00896984">
            <w:pPr>
              <w:spacing w:before="100" w:beforeAutospacing="1" w:after="100" w:afterAutospacing="1"/>
              <w:rPr>
                <w:sz w:val="24"/>
                <w:szCs w:val="24"/>
              </w:rPr>
            </w:pPr>
            <w:r>
              <w:rPr>
                <w:color w:val="000000"/>
                <w:sz w:val="24"/>
                <w:szCs w:val="24"/>
              </w:rPr>
              <w:t>HOME- Investment Partnerships Program</w:t>
            </w:r>
          </w:p>
        </w:tc>
      </w:tr>
    </w:tbl>
    <w:p w14:paraId="71B9DEAC" w14:textId="74550465" w:rsidR="00A77D4B" w:rsidRDefault="00A77D4B" w:rsidP="00A77D4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6</w:t>
      </w:r>
      <w:r>
        <w:rPr>
          <w:rFonts w:asciiTheme="minorHAnsi" w:hAnsiTheme="minorHAnsi"/>
        </w:rPr>
        <w:fldChar w:fldCharType="end"/>
      </w:r>
      <w:r>
        <w:rPr>
          <w:rFonts w:asciiTheme="minorHAnsi" w:hAnsiTheme="minorHAnsi"/>
        </w:rPr>
        <w:t xml:space="preserve"> – Project Information</w:t>
      </w:r>
    </w:p>
    <w:p w14:paraId="02A06BCB" w14:textId="77777777" w:rsidR="00A77D4B" w:rsidRDefault="00A77D4B" w:rsidP="00A77D4B">
      <w:pPr>
        <w:spacing w:after="0" w:line="240" w:lineRule="auto"/>
        <w:rPr>
          <w:b/>
          <w:sz w:val="24"/>
          <w:szCs w:val="24"/>
        </w:rPr>
      </w:pPr>
    </w:p>
    <w:p w14:paraId="5F53EF3C" w14:textId="77777777" w:rsidR="00A77D4B" w:rsidRDefault="00A77D4B" w:rsidP="00A77D4B">
      <w:pPr>
        <w:widowControl w:val="0"/>
        <w:spacing w:after="0"/>
        <w:rPr>
          <w:b/>
          <w:sz w:val="24"/>
          <w:szCs w:val="24"/>
        </w:rPr>
      </w:pPr>
      <w:r w:rsidRPr="0047652E">
        <w:rPr>
          <w:b/>
          <w:sz w:val="24"/>
          <w:szCs w:val="24"/>
        </w:rPr>
        <w:t>Describe the reasons for allocation priorities and any obstacles to addressing underserved needs</w:t>
      </w:r>
    </w:p>
    <w:p w14:paraId="320DBC3F" w14:textId="77777777" w:rsidR="00A77D4B" w:rsidRDefault="00A77D4B" w:rsidP="00A77D4B">
      <w:pPr>
        <w:keepNext/>
        <w:widowControl w:val="0"/>
        <w:spacing w:after="0"/>
        <w:rPr>
          <w:rFonts w:cs="Calibri"/>
          <w:sz w:val="24"/>
          <w:szCs w:val="24"/>
        </w:rPr>
      </w:pPr>
    </w:p>
    <w:p w14:paraId="53FB997F" w14:textId="335254D7" w:rsidR="00A77D4B" w:rsidRDefault="00A77D4B" w:rsidP="00A77D4B">
      <w:pPr>
        <w:keepNext/>
        <w:widowControl w:val="0"/>
        <w:spacing w:after="0"/>
        <w:rPr>
          <w:rFonts w:cs="Calibri"/>
          <w:sz w:val="24"/>
          <w:szCs w:val="24"/>
        </w:rPr>
      </w:pPr>
      <w:r>
        <w:rPr>
          <w:rFonts w:cs="Calibri"/>
          <w:sz w:val="24"/>
          <w:szCs w:val="24"/>
        </w:rPr>
        <w:t xml:space="preserve">Within this Annual Action plan, activities were selected that directly </w:t>
      </w:r>
      <w:r w:rsidR="00184976">
        <w:rPr>
          <w:rFonts w:cs="Calibri"/>
          <w:sz w:val="24"/>
          <w:szCs w:val="24"/>
        </w:rPr>
        <w:t xml:space="preserve">address </w:t>
      </w:r>
      <w:r>
        <w:rPr>
          <w:rFonts w:cs="Calibri"/>
          <w:sz w:val="24"/>
          <w:szCs w:val="24"/>
        </w:rPr>
        <w:t xml:space="preserve">the high priority needs of low-moderate income households.  The needs identified through the Consolidated Plan process and Action Plan consultations and community engagement include: </w:t>
      </w:r>
    </w:p>
    <w:p w14:paraId="763C8A74" w14:textId="77777777" w:rsidR="00A77D4B" w:rsidRDefault="00A77D4B" w:rsidP="00A77D4B">
      <w:pPr>
        <w:spacing w:after="0"/>
        <w:rPr>
          <w:rFonts w:asciiTheme="minorHAnsi" w:hAnsiTheme="minorHAnsi" w:cs="Arial"/>
          <w:sz w:val="24"/>
          <w:szCs w:val="24"/>
        </w:rPr>
      </w:pPr>
    </w:p>
    <w:p w14:paraId="0B9884DF" w14:textId="77777777" w:rsidR="00A77D4B" w:rsidRDefault="00A77D4B" w:rsidP="00A77D4B">
      <w:pPr>
        <w:spacing w:after="0"/>
        <w:rPr>
          <w:rFonts w:asciiTheme="minorHAnsi" w:hAnsiTheme="minorHAnsi" w:cs="Arial"/>
          <w:sz w:val="24"/>
          <w:szCs w:val="24"/>
        </w:rPr>
      </w:pPr>
      <w:r>
        <w:rPr>
          <w:rFonts w:asciiTheme="minorHAnsi" w:hAnsiTheme="minorHAnsi" w:cs="Arial"/>
          <w:b/>
          <w:sz w:val="24"/>
          <w:szCs w:val="24"/>
        </w:rPr>
        <w:t xml:space="preserve">Housing Priority </w:t>
      </w:r>
    </w:p>
    <w:p w14:paraId="4B297156" w14:textId="23FE43E8" w:rsidR="00A77D4B" w:rsidRDefault="00A77D4B" w:rsidP="00D74A06">
      <w:pPr>
        <w:spacing w:after="0"/>
        <w:rPr>
          <w:rFonts w:asciiTheme="minorHAnsi" w:hAnsiTheme="minorHAnsi" w:cs="Arial"/>
          <w:sz w:val="24"/>
          <w:szCs w:val="24"/>
        </w:rPr>
      </w:pPr>
      <w:r>
        <w:rPr>
          <w:rFonts w:asciiTheme="minorHAnsi" w:hAnsiTheme="minorHAnsi" w:cs="Arial"/>
          <w:sz w:val="24"/>
          <w:szCs w:val="24"/>
        </w:rPr>
        <w:t>High priority need to improve the quality of the housing stock in the City of Hartford by increasing the supply of decent, safe, sound, and accessible housing</w:t>
      </w:r>
      <w:r w:rsidR="00D74A06">
        <w:rPr>
          <w:rFonts w:asciiTheme="minorHAnsi" w:hAnsiTheme="minorHAnsi" w:cs="Arial"/>
          <w:sz w:val="24"/>
          <w:szCs w:val="24"/>
        </w:rPr>
        <w:t xml:space="preserve"> and by providing counseling and financial assistance to eligible first time homebuyers</w:t>
      </w:r>
    </w:p>
    <w:p w14:paraId="0FEDDC24" w14:textId="77777777" w:rsidR="00A77D4B" w:rsidRDefault="00A77D4B" w:rsidP="00A77D4B">
      <w:pPr>
        <w:pStyle w:val="ListParagraph"/>
        <w:spacing w:after="0"/>
        <w:ind w:left="0"/>
        <w:rPr>
          <w:rFonts w:asciiTheme="minorHAnsi" w:hAnsiTheme="minorHAnsi" w:cs="Arial"/>
          <w:b/>
          <w:sz w:val="24"/>
          <w:szCs w:val="24"/>
        </w:rPr>
      </w:pPr>
    </w:p>
    <w:p w14:paraId="33231A22" w14:textId="77777777" w:rsidR="00A77D4B" w:rsidRDefault="00A77D4B" w:rsidP="00A77D4B">
      <w:pPr>
        <w:pStyle w:val="ListParagraph"/>
        <w:spacing w:after="0"/>
        <w:ind w:left="0"/>
        <w:rPr>
          <w:rFonts w:asciiTheme="minorHAnsi" w:hAnsiTheme="minorHAnsi" w:cs="Arial"/>
          <w:sz w:val="24"/>
          <w:szCs w:val="24"/>
        </w:rPr>
      </w:pPr>
      <w:r>
        <w:rPr>
          <w:rFonts w:asciiTheme="minorHAnsi" w:hAnsiTheme="minorHAnsi" w:cs="Arial"/>
          <w:b/>
          <w:sz w:val="24"/>
          <w:szCs w:val="24"/>
        </w:rPr>
        <w:t xml:space="preserve">Homeless Priority </w:t>
      </w:r>
    </w:p>
    <w:p w14:paraId="504F7CC5" w14:textId="5EAA78EF" w:rsidR="00A77D4B" w:rsidRPr="00D74A06" w:rsidRDefault="00A77D4B" w:rsidP="00D74A06">
      <w:pPr>
        <w:widowControl w:val="0"/>
        <w:spacing w:after="0"/>
        <w:rPr>
          <w:rFonts w:asciiTheme="minorHAnsi" w:hAnsiTheme="minorHAnsi" w:cs="Arial"/>
          <w:sz w:val="24"/>
          <w:szCs w:val="24"/>
        </w:rPr>
      </w:pPr>
      <w:r>
        <w:rPr>
          <w:rFonts w:asciiTheme="minorHAnsi" w:hAnsiTheme="minorHAnsi" w:cs="Arial"/>
          <w:sz w:val="24"/>
          <w:szCs w:val="24"/>
        </w:rPr>
        <w:t>High priority need</w:t>
      </w:r>
      <w:r w:rsidR="00821DBA">
        <w:rPr>
          <w:rFonts w:asciiTheme="minorHAnsi" w:hAnsiTheme="minorHAnsi" w:cs="Arial"/>
          <w:sz w:val="24"/>
          <w:szCs w:val="24"/>
        </w:rPr>
        <w:t>s</w:t>
      </w:r>
      <w:r>
        <w:rPr>
          <w:rFonts w:asciiTheme="minorHAnsi" w:hAnsiTheme="minorHAnsi" w:cs="Arial"/>
          <w:sz w:val="24"/>
          <w:szCs w:val="24"/>
        </w:rPr>
        <w:t xml:space="preserve"> for persons experiencing homelessness or who are at-risk of homelessness</w:t>
      </w:r>
      <w:r w:rsidR="00807117">
        <w:rPr>
          <w:rFonts w:asciiTheme="minorHAnsi" w:hAnsiTheme="minorHAnsi" w:cs="Arial"/>
          <w:sz w:val="24"/>
          <w:szCs w:val="24"/>
        </w:rPr>
        <w:t xml:space="preserve"> </w:t>
      </w:r>
      <w:r w:rsidR="00327693">
        <w:rPr>
          <w:rFonts w:asciiTheme="minorHAnsi" w:hAnsiTheme="minorHAnsi" w:cs="Arial"/>
          <w:sz w:val="24"/>
          <w:szCs w:val="24"/>
        </w:rPr>
        <w:t xml:space="preserve">were identified in the Planning process as </w:t>
      </w:r>
      <w:r w:rsidR="00807117">
        <w:rPr>
          <w:rFonts w:asciiTheme="minorHAnsi" w:hAnsiTheme="minorHAnsi" w:cs="Arial"/>
          <w:sz w:val="24"/>
          <w:szCs w:val="24"/>
        </w:rPr>
        <w:t xml:space="preserve">the provision of emergency shelter, rapid rehousing, and </w:t>
      </w:r>
      <w:r w:rsidR="00327693">
        <w:rPr>
          <w:rFonts w:asciiTheme="minorHAnsi" w:hAnsiTheme="minorHAnsi" w:cs="Arial"/>
          <w:sz w:val="24"/>
          <w:szCs w:val="24"/>
        </w:rPr>
        <w:t>supportive services</w:t>
      </w:r>
      <w:r>
        <w:rPr>
          <w:rFonts w:asciiTheme="minorHAnsi" w:hAnsiTheme="minorHAnsi" w:cs="Arial"/>
          <w:sz w:val="24"/>
          <w:szCs w:val="24"/>
        </w:rPr>
        <w:t>. This plan includes activities that</w:t>
      </w:r>
      <w:r w:rsidR="00D74A06">
        <w:rPr>
          <w:rFonts w:asciiTheme="minorHAnsi" w:hAnsiTheme="minorHAnsi" w:cs="Arial"/>
          <w:sz w:val="24"/>
          <w:szCs w:val="24"/>
        </w:rPr>
        <w:t xml:space="preserve"> fund the </w:t>
      </w:r>
      <w:r w:rsidRPr="00D74A06">
        <w:rPr>
          <w:rFonts w:asciiTheme="minorHAnsi" w:hAnsiTheme="minorHAnsi" w:cs="Arial"/>
          <w:sz w:val="24"/>
          <w:szCs w:val="24"/>
        </w:rPr>
        <w:t>operation of housing and support services for the homeless and persons who are at risk of becoming homeless</w:t>
      </w:r>
      <w:r w:rsidR="00D74A06">
        <w:rPr>
          <w:rFonts w:asciiTheme="minorHAnsi" w:hAnsiTheme="minorHAnsi" w:cs="Arial"/>
          <w:sz w:val="24"/>
          <w:szCs w:val="24"/>
        </w:rPr>
        <w:t xml:space="preserve">, </w:t>
      </w:r>
      <w:r w:rsidR="00BA304C">
        <w:rPr>
          <w:rFonts w:asciiTheme="minorHAnsi" w:hAnsiTheme="minorHAnsi" w:cs="Arial"/>
          <w:sz w:val="24"/>
          <w:szCs w:val="24"/>
        </w:rPr>
        <w:t>support homeless prevention and rapid rehousing programs, and create permanent supportive housing for vulnerable at-</w:t>
      </w:r>
      <w:r w:rsidR="005A4D0A">
        <w:rPr>
          <w:rFonts w:asciiTheme="minorHAnsi" w:hAnsiTheme="minorHAnsi" w:cs="Arial"/>
          <w:sz w:val="24"/>
          <w:szCs w:val="24"/>
        </w:rPr>
        <w:t xml:space="preserve">risk </w:t>
      </w:r>
      <w:r w:rsidR="00BA304C">
        <w:rPr>
          <w:rFonts w:asciiTheme="minorHAnsi" w:hAnsiTheme="minorHAnsi" w:cs="Arial"/>
          <w:sz w:val="24"/>
          <w:szCs w:val="24"/>
        </w:rPr>
        <w:t xml:space="preserve">populations. </w:t>
      </w:r>
    </w:p>
    <w:p w14:paraId="52C8F781" w14:textId="77777777" w:rsidR="00A77D4B" w:rsidRDefault="00A77D4B" w:rsidP="00A77D4B">
      <w:pPr>
        <w:widowControl w:val="0"/>
        <w:spacing w:after="0"/>
        <w:ind w:left="360"/>
        <w:rPr>
          <w:rFonts w:asciiTheme="minorHAnsi" w:hAnsiTheme="minorHAnsi" w:cs="Arial"/>
          <w:sz w:val="24"/>
          <w:szCs w:val="24"/>
        </w:rPr>
      </w:pPr>
    </w:p>
    <w:p w14:paraId="02CBE6EF" w14:textId="77777777" w:rsidR="00A77D4B" w:rsidRDefault="00A77D4B" w:rsidP="00A77D4B">
      <w:pPr>
        <w:widowControl w:val="0"/>
        <w:spacing w:after="0" w:line="23" w:lineRule="atLeast"/>
        <w:ind w:left="720"/>
        <w:rPr>
          <w:rFonts w:asciiTheme="minorHAnsi" w:hAnsiTheme="minorHAnsi" w:cs="Arial"/>
          <w:sz w:val="24"/>
          <w:szCs w:val="24"/>
        </w:rPr>
      </w:pPr>
    </w:p>
    <w:p w14:paraId="636714D8" w14:textId="77777777" w:rsidR="00A77D4B" w:rsidRDefault="00A77D4B" w:rsidP="00A77D4B">
      <w:pPr>
        <w:widowControl w:val="0"/>
        <w:spacing w:after="0" w:line="23" w:lineRule="atLeast"/>
        <w:rPr>
          <w:rFonts w:asciiTheme="minorHAnsi" w:hAnsiTheme="minorHAnsi" w:cs="Arial"/>
          <w:b/>
          <w:bCs/>
          <w:sz w:val="24"/>
          <w:szCs w:val="24"/>
        </w:rPr>
      </w:pPr>
      <w:r>
        <w:rPr>
          <w:rFonts w:asciiTheme="minorHAnsi" w:hAnsiTheme="minorHAnsi" w:cs="Arial"/>
          <w:b/>
          <w:bCs/>
          <w:sz w:val="24"/>
          <w:szCs w:val="24"/>
        </w:rPr>
        <w:t xml:space="preserve">Public Services for Vulnerable Populations Priority </w:t>
      </w:r>
    </w:p>
    <w:p w14:paraId="24A7835C" w14:textId="4CEE4B21" w:rsidR="00A77D4B" w:rsidRDefault="00A77D4B" w:rsidP="004D6D48">
      <w:pPr>
        <w:widowControl w:val="0"/>
        <w:spacing w:after="0"/>
        <w:rPr>
          <w:rFonts w:asciiTheme="minorHAnsi" w:hAnsiTheme="minorHAnsi" w:cs="Arial"/>
          <w:sz w:val="24"/>
          <w:szCs w:val="24"/>
        </w:rPr>
      </w:pPr>
      <w:r>
        <w:rPr>
          <w:rFonts w:asciiTheme="minorHAnsi" w:hAnsiTheme="minorHAnsi" w:cs="Arial"/>
          <w:sz w:val="24"/>
          <w:szCs w:val="24"/>
        </w:rPr>
        <w:t xml:space="preserve">High </w:t>
      </w:r>
      <w:r w:rsidR="005A4D0A">
        <w:rPr>
          <w:rFonts w:asciiTheme="minorHAnsi" w:hAnsiTheme="minorHAnsi" w:cs="Arial"/>
          <w:sz w:val="24"/>
          <w:szCs w:val="24"/>
        </w:rPr>
        <w:t xml:space="preserve">priority </w:t>
      </w:r>
      <w:r>
        <w:rPr>
          <w:rFonts w:asciiTheme="minorHAnsi" w:hAnsiTheme="minorHAnsi" w:cs="Arial"/>
          <w:sz w:val="24"/>
          <w:szCs w:val="24"/>
        </w:rPr>
        <w:t>need</w:t>
      </w:r>
      <w:r w:rsidR="004D5221">
        <w:rPr>
          <w:rFonts w:asciiTheme="minorHAnsi" w:hAnsiTheme="minorHAnsi" w:cs="Arial"/>
          <w:sz w:val="24"/>
          <w:szCs w:val="24"/>
        </w:rPr>
        <w:t>s</w:t>
      </w:r>
      <w:r>
        <w:rPr>
          <w:rFonts w:asciiTheme="minorHAnsi" w:hAnsiTheme="minorHAnsi" w:cs="Arial"/>
          <w:sz w:val="24"/>
          <w:szCs w:val="24"/>
        </w:rPr>
        <w:t xml:space="preserve"> </w:t>
      </w:r>
      <w:r w:rsidR="002C3534">
        <w:rPr>
          <w:rFonts w:asciiTheme="minorHAnsi" w:hAnsiTheme="minorHAnsi" w:cs="Arial"/>
          <w:sz w:val="24"/>
          <w:szCs w:val="24"/>
        </w:rPr>
        <w:t>identified for public services included a focus on the provision of programming and services</w:t>
      </w:r>
      <w:r>
        <w:rPr>
          <w:rFonts w:asciiTheme="minorHAnsi" w:hAnsiTheme="minorHAnsi" w:cs="Arial"/>
          <w:sz w:val="24"/>
          <w:szCs w:val="24"/>
        </w:rPr>
        <w:t xml:space="preserve"> to vulnerable persons</w:t>
      </w:r>
      <w:r w:rsidR="004D6D48">
        <w:rPr>
          <w:rFonts w:asciiTheme="minorHAnsi" w:hAnsiTheme="minorHAnsi" w:cs="Arial"/>
          <w:sz w:val="24"/>
          <w:szCs w:val="24"/>
        </w:rPr>
        <w:t xml:space="preserve">. This plan funds </w:t>
      </w:r>
      <w:r>
        <w:rPr>
          <w:rFonts w:asciiTheme="minorHAnsi" w:hAnsiTheme="minorHAnsi" w:cs="Arial"/>
          <w:sz w:val="24"/>
          <w:szCs w:val="24"/>
        </w:rPr>
        <w:t>community-based organizations</w:t>
      </w:r>
      <w:r w:rsidR="004D6D48">
        <w:rPr>
          <w:rFonts w:asciiTheme="minorHAnsi" w:hAnsiTheme="minorHAnsi" w:cs="Arial"/>
          <w:sz w:val="24"/>
          <w:szCs w:val="24"/>
        </w:rPr>
        <w:t xml:space="preserve"> to provide</w:t>
      </w:r>
      <w:r>
        <w:rPr>
          <w:rFonts w:asciiTheme="minorHAnsi" w:hAnsiTheme="minorHAnsi" w:cs="Arial"/>
          <w:sz w:val="24"/>
          <w:szCs w:val="24"/>
        </w:rPr>
        <w:t xml:space="preserve"> programs for youth, the elderly, disabled</w:t>
      </w:r>
      <w:r w:rsidR="004D6D48">
        <w:rPr>
          <w:rFonts w:asciiTheme="minorHAnsi" w:hAnsiTheme="minorHAnsi" w:cs="Arial"/>
          <w:sz w:val="24"/>
          <w:szCs w:val="24"/>
        </w:rPr>
        <w:t>; to p</w:t>
      </w:r>
      <w:r>
        <w:rPr>
          <w:rFonts w:asciiTheme="minorHAnsi" w:hAnsiTheme="minorHAnsi" w:cs="Arial"/>
          <w:sz w:val="24"/>
          <w:szCs w:val="24"/>
        </w:rPr>
        <w:t>rovide assistance for food and nutritional programs to address the needs of the unemployed, underemployed, and homeless populations.</w:t>
      </w:r>
      <w:r w:rsidR="004D6D48">
        <w:rPr>
          <w:rFonts w:asciiTheme="minorHAnsi" w:hAnsiTheme="minorHAnsi" w:cs="Arial"/>
          <w:sz w:val="24"/>
          <w:szCs w:val="24"/>
        </w:rPr>
        <w:t>; and to s</w:t>
      </w:r>
      <w:r>
        <w:rPr>
          <w:rFonts w:asciiTheme="minorHAnsi" w:hAnsiTheme="minorHAnsi" w:cs="Arial"/>
          <w:sz w:val="24"/>
          <w:szCs w:val="24"/>
        </w:rPr>
        <w:t>upport social service programs and facilities for the elderly, frail elderly, persons with disabilities, persons with HIV/AIDS, victims of domestic violence, persons with alcohol/drug dependency, and persons with other special needs.</w:t>
      </w:r>
    </w:p>
    <w:p w14:paraId="49672D4C" w14:textId="77777777" w:rsidR="00A77D4B" w:rsidRDefault="00A77D4B" w:rsidP="00A77D4B">
      <w:pPr>
        <w:widowControl w:val="0"/>
        <w:spacing w:after="0"/>
        <w:ind w:left="720"/>
        <w:rPr>
          <w:rFonts w:asciiTheme="minorHAnsi" w:hAnsiTheme="minorHAnsi" w:cs="Arial"/>
          <w:sz w:val="24"/>
          <w:szCs w:val="24"/>
        </w:rPr>
      </w:pPr>
    </w:p>
    <w:p w14:paraId="1641A463" w14:textId="77777777" w:rsidR="00A77D4B" w:rsidRDefault="00A77D4B" w:rsidP="00A77D4B">
      <w:pPr>
        <w:spacing w:after="0" w:line="23" w:lineRule="atLeast"/>
        <w:rPr>
          <w:rFonts w:asciiTheme="minorHAnsi" w:hAnsiTheme="minorHAnsi" w:cs="Arial"/>
          <w:b/>
          <w:sz w:val="24"/>
          <w:szCs w:val="24"/>
        </w:rPr>
      </w:pPr>
      <w:r>
        <w:rPr>
          <w:rFonts w:asciiTheme="minorHAnsi" w:hAnsiTheme="minorHAnsi" w:cs="Arial"/>
          <w:b/>
          <w:sz w:val="24"/>
          <w:szCs w:val="24"/>
        </w:rPr>
        <w:t xml:space="preserve">Community Development Priority </w:t>
      </w:r>
    </w:p>
    <w:p w14:paraId="6F4C3364" w14:textId="3B02BB0E" w:rsidR="00A77D4B" w:rsidRDefault="00A77D4B" w:rsidP="00A77D4B">
      <w:pPr>
        <w:spacing w:after="0"/>
        <w:rPr>
          <w:rFonts w:asciiTheme="minorHAnsi" w:hAnsiTheme="minorHAnsi" w:cs="Arial"/>
          <w:bCs/>
          <w:sz w:val="24"/>
          <w:szCs w:val="24"/>
        </w:rPr>
      </w:pPr>
      <w:r>
        <w:rPr>
          <w:rFonts w:asciiTheme="minorHAnsi" w:hAnsiTheme="minorHAnsi" w:cs="Arial"/>
          <w:bCs/>
          <w:sz w:val="24"/>
          <w:szCs w:val="24"/>
        </w:rPr>
        <w:t>High priority need</w:t>
      </w:r>
      <w:r w:rsidR="004D6D48">
        <w:rPr>
          <w:rFonts w:asciiTheme="minorHAnsi" w:hAnsiTheme="minorHAnsi" w:cs="Arial"/>
          <w:bCs/>
          <w:sz w:val="24"/>
          <w:szCs w:val="24"/>
        </w:rPr>
        <w:t>s</w:t>
      </w:r>
      <w:r>
        <w:rPr>
          <w:rFonts w:asciiTheme="minorHAnsi" w:hAnsiTheme="minorHAnsi" w:cs="Arial"/>
          <w:bCs/>
          <w:sz w:val="24"/>
          <w:szCs w:val="24"/>
        </w:rPr>
        <w:t xml:space="preserve"> to improve living conditions, infrastructure, and public facilities through investment in the built environment and improved access to natural resource areas and public open spaces</w:t>
      </w:r>
      <w:r w:rsidR="004D6D48">
        <w:rPr>
          <w:rFonts w:asciiTheme="minorHAnsi" w:hAnsiTheme="minorHAnsi" w:cs="Arial"/>
          <w:bCs/>
          <w:sz w:val="24"/>
          <w:szCs w:val="24"/>
        </w:rPr>
        <w:t xml:space="preserve">. </w:t>
      </w:r>
    </w:p>
    <w:p w14:paraId="595C83D4" w14:textId="77777777" w:rsidR="00A77D4B" w:rsidRDefault="00A77D4B" w:rsidP="00A77D4B">
      <w:pPr>
        <w:pStyle w:val="ListParagraph"/>
        <w:numPr>
          <w:ilvl w:val="0"/>
          <w:numId w:val="21"/>
        </w:numPr>
        <w:spacing w:after="0"/>
        <w:rPr>
          <w:rFonts w:asciiTheme="minorHAnsi" w:hAnsiTheme="minorHAnsi" w:cs="Arial"/>
          <w:bCs/>
          <w:sz w:val="24"/>
          <w:szCs w:val="24"/>
        </w:rPr>
      </w:pPr>
      <w:r>
        <w:rPr>
          <w:rFonts w:asciiTheme="minorHAnsi" w:hAnsiTheme="minorHAnsi" w:cs="Arial"/>
          <w:bCs/>
          <w:sz w:val="24"/>
          <w:szCs w:val="24"/>
        </w:rPr>
        <w:t>Funding to improve quality of life in Hartford neighborhoods and community by reducing the number of properties that are vacant, abandoned, and in blighted condition. The purpose is to protect the health, safety, welfare, and economic well-being of Hartford's residents by encouraging decent, safe, and sanitary housing and commercial facilities.</w:t>
      </w:r>
    </w:p>
    <w:p w14:paraId="4D3A49A3" w14:textId="77777777" w:rsidR="00A77D4B" w:rsidRDefault="00A77D4B" w:rsidP="00A77D4B">
      <w:pPr>
        <w:pStyle w:val="ListParagraph"/>
        <w:numPr>
          <w:ilvl w:val="0"/>
          <w:numId w:val="21"/>
        </w:numPr>
        <w:spacing w:after="0"/>
        <w:rPr>
          <w:rFonts w:asciiTheme="minorHAnsi" w:hAnsiTheme="minorHAnsi" w:cs="Arial"/>
          <w:bCs/>
          <w:sz w:val="24"/>
          <w:szCs w:val="24"/>
        </w:rPr>
      </w:pPr>
      <w:r>
        <w:rPr>
          <w:rFonts w:asciiTheme="minorHAnsi" w:hAnsiTheme="minorHAnsi" w:cs="Arial"/>
          <w:bCs/>
          <w:sz w:val="24"/>
          <w:szCs w:val="24"/>
        </w:rPr>
        <w:t>Continued support for ongoing improvements public access to Hartford's riverfront for</w:t>
      </w:r>
    </w:p>
    <w:p w14:paraId="5027C216" w14:textId="77777777" w:rsidR="00A77D4B" w:rsidRDefault="00A77D4B" w:rsidP="00A77D4B">
      <w:pPr>
        <w:pStyle w:val="ListParagraph"/>
        <w:spacing w:after="0"/>
        <w:rPr>
          <w:rFonts w:asciiTheme="minorHAnsi" w:hAnsiTheme="minorHAnsi" w:cs="Arial"/>
          <w:bCs/>
          <w:sz w:val="24"/>
          <w:szCs w:val="24"/>
        </w:rPr>
      </w:pPr>
      <w:r>
        <w:rPr>
          <w:rFonts w:asciiTheme="minorHAnsi" w:hAnsiTheme="minorHAnsi" w:cs="Arial"/>
          <w:bCs/>
          <w:sz w:val="24"/>
          <w:szCs w:val="24"/>
        </w:rPr>
        <w:t>recreational activities (fishing, rowing/sculling, biking, jogging, hiking, etc.) via physical</w:t>
      </w:r>
    </w:p>
    <w:p w14:paraId="204DB7F6" w14:textId="77777777" w:rsidR="00A77D4B" w:rsidRDefault="00A77D4B" w:rsidP="00A77D4B">
      <w:pPr>
        <w:pStyle w:val="ListParagraph"/>
        <w:spacing w:after="0"/>
        <w:rPr>
          <w:rFonts w:asciiTheme="minorHAnsi" w:hAnsiTheme="minorHAnsi" w:cs="Arial"/>
          <w:bCs/>
          <w:sz w:val="24"/>
          <w:szCs w:val="24"/>
        </w:rPr>
      </w:pPr>
      <w:r>
        <w:rPr>
          <w:rFonts w:asciiTheme="minorHAnsi" w:hAnsiTheme="minorHAnsi" w:cs="Arial"/>
          <w:bCs/>
          <w:sz w:val="24"/>
          <w:szCs w:val="24"/>
        </w:rPr>
        <w:t xml:space="preserve">improvements to the infrastructure (landscaping, walkways, parking, public art, and other park amenities, etc.). </w:t>
      </w:r>
    </w:p>
    <w:p w14:paraId="60971668" w14:textId="77777777" w:rsidR="00A77D4B" w:rsidRDefault="00A77D4B" w:rsidP="00A77D4B">
      <w:pPr>
        <w:pStyle w:val="ListParagraph"/>
        <w:spacing w:after="0" w:line="23" w:lineRule="atLeast"/>
        <w:rPr>
          <w:rFonts w:asciiTheme="minorHAnsi" w:hAnsiTheme="minorHAnsi" w:cs="Arial"/>
          <w:bCs/>
          <w:sz w:val="24"/>
          <w:szCs w:val="24"/>
        </w:rPr>
      </w:pPr>
    </w:p>
    <w:p w14:paraId="1F437CE8" w14:textId="77777777" w:rsidR="00A77D4B" w:rsidRDefault="00A77D4B" w:rsidP="00A77D4B">
      <w:pPr>
        <w:spacing w:after="0" w:line="23" w:lineRule="atLeast"/>
        <w:rPr>
          <w:rFonts w:asciiTheme="minorHAnsi" w:hAnsiTheme="minorHAnsi" w:cs="Arial"/>
          <w:b/>
          <w:sz w:val="24"/>
          <w:szCs w:val="24"/>
        </w:rPr>
      </w:pPr>
      <w:r>
        <w:rPr>
          <w:rFonts w:asciiTheme="minorHAnsi" w:hAnsiTheme="minorHAnsi" w:cs="Arial"/>
          <w:b/>
          <w:sz w:val="24"/>
          <w:szCs w:val="24"/>
        </w:rPr>
        <w:t xml:space="preserve">Economic Development Priority </w:t>
      </w:r>
    </w:p>
    <w:p w14:paraId="0EFF8126" w14:textId="6CC516D0" w:rsidR="00A77D4B" w:rsidRPr="00997A2F" w:rsidRDefault="004D6D48" w:rsidP="00997A2F">
      <w:pPr>
        <w:spacing w:after="0" w:line="23" w:lineRule="atLeast"/>
        <w:rPr>
          <w:rFonts w:asciiTheme="minorHAnsi" w:hAnsiTheme="minorHAnsi" w:cs="Arial"/>
          <w:bCs/>
          <w:sz w:val="24"/>
          <w:szCs w:val="24"/>
        </w:rPr>
      </w:pPr>
      <w:r>
        <w:rPr>
          <w:rFonts w:asciiTheme="minorHAnsi" w:hAnsiTheme="minorHAnsi" w:cs="Arial"/>
          <w:bCs/>
          <w:sz w:val="24"/>
          <w:szCs w:val="24"/>
        </w:rPr>
        <w:t xml:space="preserve">High priority needs to support small business development along neighborhood commercial corridors and support for </w:t>
      </w:r>
      <w:r w:rsidR="004D5221">
        <w:rPr>
          <w:rFonts w:asciiTheme="minorHAnsi" w:hAnsiTheme="minorHAnsi" w:cs="Arial"/>
          <w:bCs/>
          <w:sz w:val="24"/>
          <w:szCs w:val="24"/>
        </w:rPr>
        <w:t>education, job training, and employment support for under employed persons.  This Action Plan funds: p</w:t>
      </w:r>
      <w:r w:rsidR="004D5221">
        <w:rPr>
          <w:rFonts w:asciiTheme="minorHAnsi" w:hAnsiTheme="minorHAnsi" w:cs="Arial"/>
          <w:sz w:val="24"/>
          <w:szCs w:val="24"/>
        </w:rPr>
        <w:t>rograms that s</w:t>
      </w:r>
      <w:r w:rsidR="00A77D4B">
        <w:rPr>
          <w:rFonts w:asciiTheme="minorHAnsi" w:hAnsiTheme="minorHAnsi" w:cs="Arial"/>
          <w:sz w:val="24"/>
          <w:szCs w:val="24"/>
        </w:rPr>
        <w:t>upport and encourage new job creation, job retention, workforce development, employment, and job training services for the unemployed and underemployed persons including summer youth programs</w:t>
      </w:r>
      <w:r w:rsidR="004D5221">
        <w:rPr>
          <w:rFonts w:asciiTheme="minorHAnsi" w:hAnsiTheme="minorHAnsi" w:cs="Arial"/>
          <w:sz w:val="24"/>
          <w:szCs w:val="24"/>
        </w:rPr>
        <w:t xml:space="preserve">; and </w:t>
      </w:r>
      <w:r w:rsidR="00783D19">
        <w:rPr>
          <w:rFonts w:asciiTheme="minorHAnsi" w:hAnsiTheme="minorHAnsi" w:cs="Arial"/>
          <w:sz w:val="24"/>
          <w:szCs w:val="24"/>
        </w:rPr>
        <w:t>s</w:t>
      </w:r>
      <w:r w:rsidR="00A77D4B" w:rsidRPr="004D5221">
        <w:rPr>
          <w:rFonts w:asciiTheme="minorHAnsi" w:hAnsiTheme="minorHAnsi" w:cs="Arial"/>
          <w:sz w:val="24"/>
          <w:szCs w:val="24"/>
        </w:rPr>
        <w:t>upport business and commercial growth through expansion and new development through technical assistance programs and low interest loans, grants, and micro grants.</w:t>
      </w:r>
    </w:p>
    <w:p w14:paraId="7B0A45B9" w14:textId="77777777" w:rsidR="00A77D4B" w:rsidRDefault="00A77D4B" w:rsidP="00A77D4B">
      <w:pPr>
        <w:keepNext/>
        <w:widowControl w:val="0"/>
        <w:spacing w:after="0"/>
        <w:rPr>
          <w:rFonts w:cs="Calibri"/>
          <w:sz w:val="24"/>
          <w:szCs w:val="24"/>
        </w:rPr>
      </w:pPr>
    </w:p>
    <w:p w14:paraId="73AA42EA" w14:textId="77777777" w:rsidR="0060664A" w:rsidRDefault="0060664A" w:rsidP="00F639F7">
      <w:pPr>
        <w:pStyle w:val="Style2"/>
      </w:pPr>
      <w:bookmarkStart w:id="7" w:name="_Toc309810475"/>
    </w:p>
    <w:p w14:paraId="1EBC1FE6" w14:textId="77777777" w:rsidR="006C1881" w:rsidRDefault="006C1881" w:rsidP="00F639F7">
      <w:pPr>
        <w:pStyle w:val="Style2"/>
      </w:pPr>
    </w:p>
    <w:p w14:paraId="49936304" w14:textId="65D5F089" w:rsidR="00104D54" w:rsidRDefault="0029552B" w:rsidP="00F639F7">
      <w:pPr>
        <w:pStyle w:val="Style2"/>
      </w:pPr>
      <w:r>
        <w:t>AP-38 Project Summary</w:t>
      </w:r>
    </w:p>
    <w:p w14:paraId="364A7814" w14:textId="77777777" w:rsidR="00104D54" w:rsidRDefault="0029552B" w:rsidP="004A17EA">
      <w:pPr>
        <w:widowControl w:val="0"/>
        <w:spacing w:after="0"/>
        <w:rPr>
          <w:b/>
          <w:sz w:val="24"/>
          <w:szCs w:val="24"/>
        </w:rPr>
      </w:pPr>
      <w:r>
        <w:rPr>
          <w:b/>
          <w:sz w:val="24"/>
          <w:szCs w:val="24"/>
        </w:rPr>
        <w:t>Project Summary Information</w:t>
      </w:r>
    </w:p>
    <w:p w14:paraId="5623FB14" w14:textId="77777777" w:rsidR="004A17EA" w:rsidRDefault="004A17EA" w:rsidP="004A17EA">
      <w:pPr>
        <w:widowControl w:val="0"/>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50"/>
        <w:gridCol w:w="7375"/>
      </w:tblGrid>
      <w:tr w:rsidR="00104D54" w14:paraId="1E540ED3" w14:textId="77777777" w:rsidTr="007952AD">
        <w:trPr>
          <w:cantSplit/>
        </w:trPr>
        <w:tc>
          <w:tcPr>
            <w:tcW w:w="625" w:type="dxa"/>
            <w:vMerge w:val="restart"/>
            <w:shd w:val="clear" w:color="auto" w:fill="8DB3E2" w:themeFill="text2" w:themeFillTint="66"/>
          </w:tcPr>
          <w:p w14:paraId="61ED791F" w14:textId="77777777" w:rsidR="00104D54" w:rsidRDefault="0029552B">
            <w:r>
              <w:rPr>
                <w:b/>
              </w:rPr>
              <w:t>1</w:t>
            </w:r>
          </w:p>
        </w:tc>
        <w:tc>
          <w:tcPr>
            <w:tcW w:w="1350" w:type="dxa"/>
            <w:shd w:val="clear" w:color="auto" w:fill="8DB3E2" w:themeFill="text2" w:themeFillTint="66"/>
          </w:tcPr>
          <w:p w14:paraId="6E4C7CA4" w14:textId="77777777" w:rsidR="00104D54" w:rsidRDefault="0029552B">
            <w:pPr>
              <w:keepNext/>
              <w:spacing w:before="100" w:after="0"/>
              <w:rPr>
                <w:b/>
              </w:rPr>
            </w:pPr>
            <w:r>
              <w:rPr>
                <w:b/>
              </w:rPr>
              <w:t>Project Name</w:t>
            </w:r>
          </w:p>
        </w:tc>
        <w:tc>
          <w:tcPr>
            <w:tcW w:w="7375" w:type="dxa"/>
            <w:shd w:val="clear" w:color="auto" w:fill="8DB3E2" w:themeFill="text2" w:themeFillTint="66"/>
          </w:tcPr>
          <w:p w14:paraId="07568C61" w14:textId="77777777" w:rsidR="00104D54" w:rsidRDefault="0029552B">
            <w:pPr>
              <w:spacing w:before="100" w:after="0"/>
            </w:pPr>
            <w:r>
              <w:rPr>
                <w:color w:val="000000"/>
              </w:rPr>
              <w:t>Public Services (CDBG)</w:t>
            </w:r>
          </w:p>
        </w:tc>
      </w:tr>
      <w:tr w:rsidR="00104D54" w14:paraId="685F1064" w14:textId="77777777" w:rsidTr="007952AD">
        <w:trPr>
          <w:cantSplit/>
        </w:trPr>
        <w:tc>
          <w:tcPr>
            <w:tcW w:w="625" w:type="dxa"/>
            <w:vMerge/>
            <w:shd w:val="clear" w:color="auto" w:fill="8DB3E2" w:themeFill="text2" w:themeFillTint="66"/>
          </w:tcPr>
          <w:p w14:paraId="19C9873A" w14:textId="77777777" w:rsidR="00104D54" w:rsidRDefault="00104D54"/>
        </w:tc>
        <w:tc>
          <w:tcPr>
            <w:tcW w:w="1350" w:type="dxa"/>
          </w:tcPr>
          <w:p w14:paraId="635575FD" w14:textId="77777777" w:rsidR="00104D54" w:rsidRDefault="0029552B">
            <w:pPr>
              <w:keepNext/>
              <w:spacing w:before="100" w:after="0"/>
              <w:rPr>
                <w:b/>
              </w:rPr>
            </w:pPr>
            <w:r>
              <w:rPr>
                <w:b/>
              </w:rPr>
              <w:t>Target Area</w:t>
            </w:r>
          </w:p>
        </w:tc>
        <w:tc>
          <w:tcPr>
            <w:tcW w:w="7375" w:type="dxa"/>
          </w:tcPr>
          <w:p w14:paraId="609C5468" w14:textId="23192839" w:rsidR="00104D54" w:rsidRDefault="00F86302">
            <w:pPr>
              <w:spacing w:before="100" w:after="0"/>
            </w:pPr>
            <w:r>
              <w:rPr>
                <w:color w:val="000000"/>
              </w:rPr>
              <w:t>City-wide</w:t>
            </w:r>
          </w:p>
        </w:tc>
      </w:tr>
      <w:tr w:rsidR="00104D54" w14:paraId="26813A34" w14:textId="77777777" w:rsidTr="007952AD">
        <w:trPr>
          <w:cantSplit/>
        </w:trPr>
        <w:tc>
          <w:tcPr>
            <w:tcW w:w="625" w:type="dxa"/>
            <w:vMerge/>
            <w:shd w:val="clear" w:color="auto" w:fill="8DB3E2" w:themeFill="text2" w:themeFillTint="66"/>
          </w:tcPr>
          <w:p w14:paraId="2204BAC6" w14:textId="77777777" w:rsidR="00104D54" w:rsidRDefault="00104D54"/>
        </w:tc>
        <w:tc>
          <w:tcPr>
            <w:tcW w:w="1350" w:type="dxa"/>
          </w:tcPr>
          <w:p w14:paraId="2A7E0DBB" w14:textId="77777777" w:rsidR="00104D54" w:rsidRDefault="0029552B">
            <w:pPr>
              <w:keepNext/>
              <w:spacing w:before="100" w:after="0"/>
              <w:rPr>
                <w:b/>
              </w:rPr>
            </w:pPr>
            <w:r>
              <w:rPr>
                <w:b/>
              </w:rPr>
              <w:t>Goals Supported</w:t>
            </w:r>
          </w:p>
        </w:tc>
        <w:tc>
          <w:tcPr>
            <w:tcW w:w="7375" w:type="dxa"/>
          </w:tcPr>
          <w:p w14:paraId="40E18391" w14:textId="77777777" w:rsidR="00104D54" w:rsidRDefault="0029552B">
            <w:pPr>
              <w:spacing w:before="100" w:after="0"/>
            </w:pPr>
            <w:r>
              <w:rPr>
                <w:color w:val="000000"/>
              </w:rPr>
              <w:t>CDS-4 Public Services</w:t>
            </w:r>
          </w:p>
        </w:tc>
      </w:tr>
      <w:tr w:rsidR="00104D54" w14:paraId="2DEFD5CA" w14:textId="77777777" w:rsidTr="007952AD">
        <w:trPr>
          <w:cantSplit/>
        </w:trPr>
        <w:tc>
          <w:tcPr>
            <w:tcW w:w="625" w:type="dxa"/>
            <w:vMerge/>
            <w:shd w:val="clear" w:color="auto" w:fill="8DB3E2" w:themeFill="text2" w:themeFillTint="66"/>
          </w:tcPr>
          <w:p w14:paraId="46A29F47" w14:textId="77777777" w:rsidR="00104D54" w:rsidRDefault="00104D54"/>
        </w:tc>
        <w:tc>
          <w:tcPr>
            <w:tcW w:w="1350" w:type="dxa"/>
          </w:tcPr>
          <w:p w14:paraId="67C53E15" w14:textId="77777777" w:rsidR="00104D54" w:rsidRDefault="0029552B">
            <w:pPr>
              <w:keepNext/>
              <w:spacing w:before="100" w:after="0"/>
              <w:rPr>
                <w:b/>
              </w:rPr>
            </w:pPr>
            <w:r>
              <w:rPr>
                <w:b/>
              </w:rPr>
              <w:t>Needs Addressed</w:t>
            </w:r>
          </w:p>
        </w:tc>
        <w:tc>
          <w:tcPr>
            <w:tcW w:w="7375" w:type="dxa"/>
          </w:tcPr>
          <w:p w14:paraId="14EB9CEC" w14:textId="77777777" w:rsidR="00104D54" w:rsidRDefault="0029552B">
            <w:pPr>
              <w:spacing w:before="100" w:after="0"/>
            </w:pPr>
            <w:r>
              <w:rPr>
                <w:color w:val="000000"/>
              </w:rPr>
              <w:t>Community Development Priority</w:t>
            </w:r>
          </w:p>
        </w:tc>
      </w:tr>
      <w:tr w:rsidR="00104D54" w14:paraId="660272D0" w14:textId="77777777" w:rsidTr="007952AD">
        <w:trPr>
          <w:cantSplit/>
        </w:trPr>
        <w:tc>
          <w:tcPr>
            <w:tcW w:w="625" w:type="dxa"/>
            <w:vMerge/>
            <w:shd w:val="clear" w:color="auto" w:fill="8DB3E2" w:themeFill="text2" w:themeFillTint="66"/>
          </w:tcPr>
          <w:p w14:paraId="64E967DE" w14:textId="77777777" w:rsidR="00104D54" w:rsidRDefault="00104D54"/>
        </w:tc>
        <w:tc>
          <w:tcPr>
            <w:tcW w:w="1350" w:type="dxa"/>
          </w:tcPr>
          <w:p w14:paraId="6942A668" w14:textId="77777777" w:rsidR="00104D54" w:rsidRDefault="0029552B">
            <w:pPr>
              <w:keepNext/>
              <w:spacing w:before="100" w:after="0"/>
              <w:rPr>
                <w:b/>
              </w:rPr>
            </w:pPr>
            <w:r>
              <w:rPr>
                <w:b/>
              </w:rPr>
              <w:t>Funding</w:t>
            </w:r>
          </w:p>
        </w:tc>
        <w:tc>
          <w:tcPr>
            <w:tcW w:w="7375" w:type="dxa"/>
          </w:tcPr>
          <w:p w14:paraId="3CF6E02A" w14:textId="5E4347F9" w:rsidR="00104D54" w:rsidRDefault="0029552B">
            <w:pPr>
              <w:spacing w:before="100" w:after="0"/>
            </w:pPr>
            <w:r>
              <w:rPr>
                <w:color w:val="000000"/>
              </w:rPr>
              <w:t>CDBG: $</w:t>
            </w:r>
            <w:r w:rsidR="00071F2D">
              <w:rPr>
                <w:color w:val="000000"/>
              </w:rPr>
              <w:t>532,243</w:t>
            </w:r>
          </w:p>
        </w:tc>
      </w:tr>
      <w:tr w:rsidR="00104D54" w14:paraId="2242C113" w14:textId="77777777" w:rsidTr="007952AD">
        <w:trPr>
          <w:cantSplit/>
        </w:trPr>
        <w:tc>
          <w:tcPr>
            <w:tcW w:w="625" w:type="dxa"/>
            <w:vMerge/>
            <w:shd w:val="clear" w:color="auto" w:fill="8DB3E2" w:themeFill="text2" w:themeFillTint="66"/>
          </w:tcPr>
          <w:p w14:paraId="06FB8150" w14:textId="77777777" w:rsidR="00104D54" w:rsidRDefault="00104D54"/>
        </w:tc>
        <w:tc>
          <w:tcPr>
            <w:tcW w:w="1350" w:type="dxa"/>
          </w:tcPr>
          <w:p w14:paraId="799C952E" w14:textId="77777777" w:rsidR="00104D54" w:rsidRDefault="0029552B">
            <w:pPr>
              <w:keepNext/>
              <w:spacing w:before="100" w:after="0"/>
              <w:rPr>
                <w:b/>
              </w:rPr>
            </w:pPr>
            <w:r>
              <w:rPr>
                <w:b/>
              </w:rPr>
              <w:t>Description</w:t>
            </w:r>
          </w:p>
        </w:tc>
        <w:tc>
          <w:tcPr>
            <w:tcW w:w="7375" w:type="dxa"/>
          </w:tcPr>
          <w:p w14:paraId="0713EB9E" w14:textId="58ED362E" w:rsidR="00104D54" w:rsidRDefault="0029552B">
            <w:pPr>
              <w:spacing w:before="100" w:after="0"/>
            </w:pPr>
            <w:r>
              <w:rPr>
                <w:color w:val="000000"/>
              </w:rPr>
              <w:t>The City will direct grant funds for a wide range of public services activities, including, but not limited to:</w:t>
            </w:r>
            <w:r w:rsidR="00064CBD">
              <w:rPr>
                <w:color w:val="000000"/>
              </w:rPr>
              <w:t xml:space="preserve"> </w:t>
            </w:r>
            <w:r>
              <w:rPr>
                <w:color w:val="000000"/>
              </w:rPr>
              <w:t>Childcare, Health care, Job training, Recreation programs, Education programs</w:t>
            </w:r>
          </w:p>
        </w:tc>
      </w:tr>
      <w:tr w:rsidR="00104D54" w14:paraId="4A166A6C" w14:textId="77777777" w:rsidTr="007952AD">
        <w:trPr>
          <w:cantSplit/>
        </w:trPr>
        <w:tc>
          <w:tcPr>
            <w:tcW w:w="625" w:type="dxa"/>
            <w:vMerge/>
            <w:shd w:val="clear" w:color="auto" w:fill="8DB3E2" w:themeFill="text2" w:themeFillTint="66"/>
          </w:tcPr>
          <w:p w14:paraId="75F5C3FA" w14:textId="77777777" w:rsidR="00104D54" w:rsidRDefault="00104D54"/>
        </w:tc>
        <w:tc>
          <w:tcPr>
            <w:tcW w:w="1350" w:type="dxa"/>
          </w:tcPr>
          <w:p w14:paraId="706C31FF" w14:textId="77777777" w:rsidR="00104D54" w:rsidRDefault="0029552B">
            <w:pPr>
              <w:keepNext/>
              <w:spacing w:before="100" w:after="0"/>
              <w:rPr>
                <w:b/>
              </w:rPr>
            </w:pPr>
            <w:r>
              <w:rPr>
                <w:b/>
              </w:rPr>
              <w:t>Target Date</w:t>
            </w:r>
          </w:p>
        </w:tc>
        <w:tc>
          <w:tcPr>
            <w:tcW w:w="7375" w:type="dxa"/>
          </w:tcPr>
          <w:p w14:paraId="01C6FE4C" w14:textId="353C550E" w:rsidR="00104D54" w:rsidRDefault="0029552B">
            <w:pPr>
              <w:spacing w:before="100" w:after="0"/>
            </w:pPr>
            <w:r>
              <w:rPr>
                <w:color w:val="000000"/>
              </w:rPr>
              <w:t>6/30/202</w:t>
            </w:r>
            <w:r w:rsidR="00445C04">
              <w:rPr>
                <w:color w:val="000000"/>
              </w:rPr>
              <w:t>5</w:t>
            </w:r>
          </w:p>
        </w:tc>
      </w:tr>
      <w:tr w:rsidR="00104D54" w14:paraId="3410E3C6" w14:textId="77777777" w:rsidTr="007952AD">
        <w:trPr>
          <w:cantSplit/>
        </w:trPr>
        <w:tc>
          <w:tcPr>
            <w:tcW w:w="625" w:type="dxa"/>
            <w:vMerge/>
            <w:shd w:val="clear" w:color="auto" w:fill="8DB3E2" w:themeFill="text2" w:themeFillTint="66"/>
          </w:tcPr>
          <w:p w14:paraId="58FD8FA5" w14:textId="77777777" w:rsidR="00104D54" w:rsidRDefault="00104D54"/>
        </w:tc>
        <w:tc>
          <w:tcPr>
            <w:tcW w:w="1350" w:type="dxa"/>
          </w:tcPr>
          <w:p w14:paraId="127C98B1" w14:textId="77777777" w:rsidR="00104D54" w:rsidRDefault="0029552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375" w:type="dxa"/>
          </w:tcPr>
          <w:p w14:paraId="50FA796B" w14:textId="3DBDB937" w:rsidR="00104D54" w:rsidRPr="00505BB7" w:rsidRDefault="007E67F9">
            <w:pPr>
              <w:spacing w:before="100" w:after="0"/>
              <w:rPr>
                <w:highlight w:val="yellow"/>
              </w:rPr>
            </w:pPr>
            <w:r w:rsidRPr="0039056F">
              <w:rPr>
                <w:color w:val="000000"/>
              </w:rPr>
              <w:t xml:space="preserve">Based upon prior year accomplishments, the activities are anticipated to provide benefits to </w:t>
            </w:r>
            <w:r w:rsidR="006665CA" w:rsidRPr="0039056F">
              <w:rPr>
                <w:color w:val="000000"/>
              </w:rPr>
              <w:t xml:space="preserve">2000 </w:t>
            </w:r>
            <w:r w:rsidR="00E246B9" w:rsidRPr="0039056F">
              <w:rPr>
                <w:color w:val="000000"/>
              </w:rPr>
              <w:t>low-income</w:t>
            </w:r>
            <w:r w:rsidR="006665CA" w:rsidRPr="0039056F">
              <w:rPr>
                <w:color w:val="000000"/>
              </w:rPr>
              <w:t xml:space="preserve"> </w:t>
            </w:r>
            <w:r w:rsidR="0041229D" w:rsidRPr="0039056F">
              <w:rPr>
                <w:color w:val="000000"/>
              </w:rPr>
              <w:t>persons</w:t>
            </w:r>
            <w:r w:rsidR="00291BB2">
              <w:rPr>
                <w:color w:val="000000"/>
              </w:rPr>
              <w:t xml:space="preserve">, primarily </w:t>
            </w:r>
            <w:r w:rsidR="00C84BB7">
              <w:rPr>
                <w:color w:val="000000"/>
              </w:rPr>
              <w:t xml:space="preserve">children and </w:t>
            </w:r>
            <w:r w:rsidR="00291BB2">
              <w:rPr>
                <w:color w:val="000000"/>
              </w:rPr>
              <w:t xml:space="preserve">young </w:t>
            </w:r>
            <w:r w:rsidR="00C84BB7">
              <w:rPr>
                <w:color w:val="000000"/>
              </w:rPr>
              <w:t>adults</w:t>
            </w:r>
            <w:r w:rsidR="00291BB2">
              <w:rPr>
                <w:color w:val="000000"/>
              </w:rPr>
              <w:t xml:space="preserve"> </w:t>
            </w:r>
            <w:r w:rsidR="003361B4">
              <w:rPr>
                <w:color w:val="000000"/>
              </w:rPr>
              <w:t xml:space="preserve">through a wide diverse range of community-based </w:t>
            </w:r>
            <w:r w:rsidR="00291BB2">
              <w:rPr>
                <w:color w:val="000000"/>
              </w:rPr>
              <w:t>programming</w:t>
            </w:r>
            <w:r w:rsidR="00B035D5">
              <w:rPr>
                <w:color w:val="000000"/>
              </w:rPr>
              <w:t xml:space="preserve"> and </w:t>
            </w:r>
            <w:r w:rsidR="00AD6196">
              <w:rPr>
                <w:color w:val="000000"/>
              </w:rPr>
              <w:t xml:space="preserve">un </w:t>
            </w:r>
            <w:r w:rsidR="00B76157">
              <w:rPr>
                <w:color w:val="000000"/>
              </w:rPr>
              <w:t>-/</w:t>
            </w:r>
            <w:r w:rsidR="00AD6196">
              <w:rPr>
                <w:color w:val="000000"/>
              </w:rPr>
              <w:t xml:space="preserve">underemployed </w:t>
            </w:r>
            <w:r w:rsidR="00B035D5">
              <w:rPr>
                <w:color w:val="000000"/>
              </w:rPr>
              <w:t>person</w:t>
            </w:r>
            <w:r w:rsidR="00AD6196">
              <w:rPr>
                <w:color w:val="000000"/>
              </w:rPr>
              <w:t>s</w:t>
            </w:r>
            <w:r w:rsidR="00B035D5">
              <w:rPr>
                <w:color w:val="000000"/>
              </w:rPr>
              <w:t xml:space="preserve"> seeking workforce </w:t>
            </w:r>
            <w:r w:rsidR="00291BB2">
              <w:rPr>
                <w:color w:val="000000"/>
              </w:rPr>
              <w:t>training</w:t>
            </w:r>
            <w:r w:rsidR="003361B4">
              <w:rPr>
                <w:color w:val="000000"/>
              </w:rPr>
              <w:t xml:space="preserve">. </w:t>
            </w:r>
            <w:r w:rsidR="00291BB2">
              <w:rPr>
                <w:color w:val="000000"/>
              </w:rPr>
              <w:t xml:space="preserve"> </w:t>
            </w:r>
          </w:p>
        </w:tc>
      </w:tr>
      <w:tr w:rsidR="00104D54" w14:paraId="75C616C4" w14:textId="77777777" w:rsidTr="007952AD">
        <w:trPr>
          <w:cantSplit/>
        </w:trPr>
        <w:tc>
          <w:tcPr>
            <w:tcW w:w="625" w:type="dxa"/>
            <w:vMerge/>
            <w:shd w:val="clear" w:color="auto" w:fill="8DB3E2" w:themeFill="text2" w:themeFillTint="66"/>
          </w:tcPr>
          <w:p w14:paraId="06FEFDF9" w14:textId="77777777" w:rsidR="00104D54" w:rsidRDefault="00104D54"/>
        </w:tc>
        <w:tc>
          <w:tcPr>
            <w:tcW w:w="1350" w:type="dxa"/>
          </w:tcPr>
          <w:p w14:paraId="7F61E12A" w14:textId="77777777" w:rsidR="00104D54" w:rsidRDefault="0029552B">
            <w:pPr>
              <w:keepNext/>
              <w:spacing w:before="100" w:after="0"/>
              <w:rPr>
                <w:rFonts w:asciiTheme="minorHAnsi" w:hAnsiTheme="minorHAnsi"/>
                <w:b/>
              </w:rPr>
            </w:pPr>
            <w:r>
              <w:rPr>
                <w:rStyle w:val="Strong"/>
                <w:rFonts w:asciiTheme="minorHAnsi" w:hAnsiTheme="minorHAnsi"/>
              </w:rPr>
              <w:t>Location Description</w:t>
            </w:r>
          </w:p>
        </w:tc>
        <w:tc>
          <w:tcPr>
            <w:tcW w:w="7375" w:type="dxa"/>
          </w:tcPr>
          <w:p w14:paraId="690812CC" w14:textId="600923FE" w:rsidR="00104D54" w:rsidRDefault="005A4D0A">
            <w:pPr>
              <w:spacing w:before="100" w:after="0"/>
            </w:pPr>
            <w:r>
              <w:rPr>
                <w:color w:val="000000"/>
              </w:rPr>
              <w:t>City-wide</w:t>
            </w:r>
            <w:r w:rsidR="00131FDF">
              <w:t xml:space="preserve"> </w:t>
            </w:r>
          </w:p>
        </w:tc>
      </w:tr>
      <w:tr w:rsidR="00104D54" w14:paraId="308BCA44" w14:textId="77777777" w:rsidTr="007952AD">
        <w:trPr>
          <w:cantSplit/>
        </w:trPr>
        <w:tc>
          <w:tcPr>
            <w:tcW w:w="625" w:type="dxa"/>
            <w:vMerge/>
            <w:shd w:val="clear" w:color="auto" w:fill="8DB3E2" w:themeFill="text2" w:themeFillTint="66"/>
          </w:tcPr>
          <w:p w14:paraId="4B64444E" w14:textId="77777777" w:rsidR="00104D54" w:rsidRDefault="00104D54"/>
        </w:tc>
        <w:tc>
          <w:tcPr>
            <w:tcW w:w="1350" w:type="dxa"/>
          </w:tcPr>
          <w:p w14:paraId="609D3BC7" w14:textId="77777777" w:rsidR="00104D54" w:rsidRDefault="0029552B">
            <w:pPr>
              <w:keepNext/>
              <w:spacing w:before="100" w:after="0"/>
              <w:rPr>
                <w:rFonts w:asciiTheme="minorHAnsi" w:hAnsiTheme="minorHAnsi"/>
                <w:b/>
              </w:rPr>
            </w:pPr>
            <w:r>
              <w:rPr>
                <w:rStyle w:val="Strong"/>
                <w:rFonts w:asciiTheme="minorHAnsi" w:hAnsiTheme="minorHAnsi"/>
              </w:rPr>
              <w:t>Planned Activities</w:t>
            </w:r>
          </w:p>
        </w:tc>
        <w:tc>
          <w:tcPr>
            <w:tcW w:w="7375" w:type="dxa"/>
          </w:tcPr>
          <w:p w14:paraId="1B2FE3D0" w14:textId="2BD67D6E" w:rsidR="00467E24" w:rsidRPr="00396880" w:rsidRDefault="00467E24" w:rsidP="00467E24">
            <w:pPr>
              <w:spacing w:before="100" w:after="0"/>
              <w:rPr>
                <w:b/>
                <w:bCs/>
                <w:color w:val="000000"/>
                <w:sz w:val="24"/>
                <w:szCs w:val="24"/>
              </w:rPr>
            </w:pPr>
          </w:p>
          <w:tbl>
            <w:tblPr>
              <w:tblW w:w="7309" w:type="dxa"/>
              <w:tblLayout w:type="fixed"/>
              <w:tblLook w:val="04A0" w:firstRow="1" w:lastRow="0" w:firstColumn="1" w:lastColumn="0" w:noHBand="0" w:noVBand="1"/>
            </w:tblPr>
            <w:tblGrid>
              <w:gridCol w:w="7309"/>
            </w:tblGrid>
            <w:tr w:rsidR="00467E24" w:rsidRPr="00467E24" w14:paraId="754C5D94" w14:textId="77777777" w:rsidTr="007952AD">
              <w:trPr>
                <w:trHeight w:val="300"/>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DDE0C" w14:textId="1FC43AAF" w:rsidR="00467E24" w:rsidRPr="00E97667" w:rsidRDefault="00E9152B"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Big Brother/Big Sister Nutmeg- $</w:t>
                  </w:r>
                  <w:r w:rsidR="00445C04" w:rsidRPr="00E97667">
                    <w:rPr>
                      <w:rFonts w:asciiTheme="minorHAnsi" w:eastAsia="Times New Roman" w:hAnsiTheme="minorHAnsi" w:cstheme="minorHAnsi"/>
                      <w:color w:val="000000"/>
                    </w:rPr>
                    <w:t>1</w:t>
                  </w:r>
                  <w:r w:rsidR="007A29EA">
                    <w:rPr>
                      <w:rFonts w:asciiTheme="minorHAnsi" w:eastAsia="Times New Roman" w:hAnsiTheme="minorHAnsi" w:cstheme="minorHAnsi"/>
                      <w:color w:val="000000"/>
                    </w:rPr>
                    <w:t>0</w:t>
                  </w:r>
                  <w:r w:rsidRPr="00E97667">
                    <w:rPr>
                      <w:rFonts w:asciiTheme="minorHAnsi" w:eastAsia="Times New Roman" w:hAnsiTheme="minorHAnsi" w:cstheme="minorHAnsi"/>
                      <w:color w:val="000000"/>
                    </w:rPr>
                    <w:t>,</w:t>
                  </w:r>
                  <w:r w:rsidR="00445C04" w:rsidRPr="00E97667">
                    <w:rPr>
                      <w:rFonts w:asciiTheme="minorHAnsi" w:eastAsia="Times New Roman" w:hAnsiTheme="minorHAnsi" w:cstheme="minorHAnsi"/>
                      <w:color w:val="000000"/>
                    </w:rPr>
                    <w:t>5</w:t>
                  </w:r>
                  <w:r w:rsidRPr="00E97667">
                    <w:rPr>
                      <w:rFonts w:asciiTheme="minorHAnsi" w:eastAsia="Times New Roman" w:hAnsiTheme="minorHAnsi" w:cstheme="minorHAnsi"/>
                      <w:color w:val="000000"/>
                    </w:rPr>
                    <w:t>00</w:t>
                  </w:r>
                </w:p>
              </w:tc>
            </w:tr>
            <w:tr w:rsidR="00467E24" w:rsidRPr="00467E24" w14:paraId="0BDDDE80" w14:textId="77777777" w:rsidTr="007952AD">
              <w:trPr>
                <w:trHeight w:val="300"/>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EF446" w14:textId="1670AC63" w:rsidR="00467E24" w:rsidRPr="00E97667" w:rsidRDefault="00574CAE"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 xml:space="preserve">Career </w:t>
                  </w:r>
                  <w:r w:rsidR="00C91DDF" w:rsidRPr="00E97667">
                    <w:rPr>
                      <w:rFonts w:asciiTheme="minorHAnsi" w:eastAsia="Times New Roman" w:hAnsiTheme="minorHAnsi" w:cstheme="minorHAnsi"/>
                      <w:color w:val="000000"/>
                    </w:rPr>
                    <w:t>Resources- Strive $7,500</w:t>
                  </w:r>
                </w:p>
              </w:tc>
            </w:tr>
            <w:tr w:rsidR="00467E24" w:rsidRPr="00467E24" w14:paraId="32842756"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7BE15" w14:textId="7E4FFCD2" w:rsidR="00467E24" w:rsidRPr="00E97667" w:rsidRDefault="00410EE7"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Catholic Charities</w:t>
                  </w:r>
                  <w:r w:rsidR="002F455E" w:rsidRPr="00E97667">
                    <w:rPr>
                      <w:rFonts w:asciiTheme="minorHAnsi" w:eastAsia="Times New Roman" w:hAnsiTheme="minorHAnsi" w:cstheme="minorHAnsi"/>
                      <w:color w:val="000000"/>
                    </w:rPr>
                    <w:t>- Youth Development- $7,</w:t>
                  </w:r>
                  <w:r w:rsidR="00982ED6">
                    <w:rPr>
                      <w:rFonts w:asciiTheme="minorHAnsi" w:eastAsia="Times New Roman" w:hAnsiTheme="minorHAnsi" w:cstheme="minorHAnsi"/>
                      <w:color w:val="000000"/>
                    </w:rPr>
                    <w:t>5</w:t>
                  </w:r>
                  <w:r w:rsidR="002F455E" w:rsidRPr="00E97667">
                    <w:rPr>
                      <w:rFonts w:asciiTheme="minorHAnsi" w:eastAsia="Times New Roman" w:hAnsiTheme="minorHAnsi" w:cstheme="minorHAnsi"/>
                      <w:color w:val="000000"/>
                    </w:rPr>
                    <w:t>00</w:t>
                  </w:r>
                </w:p>
              </w:tc>
            </w:tr>
            <w:tr w:rsidR="00467E24" w:rsidRPr="00467E24" w14:paraId="186166AD"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E3D0" w14:textId="7AB3AADA" w:rsidR="00467E24" w:rsidRPr="00E97667" w:rsidRDefault="002F455E"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 xml:space="preserve">Center for Latino Progress </w:t>
                  </w:r>
                  <w:r w:rsidR="001F7F8D" w:rsidRPr="00E97667">
                    <w:rPr>
                      <w:rFonts w:asciiTheme="minorHAnsi" w:eastAsia="Times New Roman" w:hAnsiTheme="minorHAnsi" w:cstheme="minorHAnsi"/>
                      <w:color w:val="000000"/>
                    </w:rPr>
                    <w:t>/CT Puerto Rican -</w:t>
                  </w:r>
                  <w:r w:rsidR="001F12D4" w:rsidRPr="00E97667">
                    <w:rPr>
                      <w:rFonts w:asciiTheme="minorHAnsi" w:eastAsia="Times New Roman" w:hAnsiTheme="minorHAnsi" w:cstheme="minorHAnsi"/>
                      <w:color w:val="000000"/>
                    </w:rPr>
                    <w:t>Youth Program-</w:t>
                  </w:r>
                  <w:r w:rsidR="001F7F8D" w:rsidRPr="00E97667">
                    <w:rPr>
                      <w:rFonts w:asciiTheme="minorHAnsi" w:eastAsia="Times New Roman" w:hAnsiTheme="minorHAnsi" w:cstheme="minorHAnsi"/>
                      <w:color w:val="000000"/>
                    </w:rPr>
                    <w:t xml:space="preserve"> $</w:t>
                  </w:r>
                  <w:r w:rsidR="00644D64" w:rsidRPr="00E97667">
                    <w:rPr>
                      <w:rFonts w:asciiTheme="minorHAnsi" w:eastAsia="Times New Roman" w:hAnsiTheme="minorHAnsi" w:cstheme="minorHAnsi"/>
                      <w:color w:val="000000"/>
                    </w:rPr>
                    <w:t>39,</w:t>
                  </w:r>
                  <w:r w:rsidR="00DD4705" w:rsidRPr="00E97667">
                    <w:rPr>
                      <w:rFonts w:asciiTheme="minorHAnsi" w:eastAsia="Times New Roman" w:hAnsiTheme="minorHAnsi" w:cstheme="minorHAnsi"/>
                      <w:color w:val="000000"/>
                    </w:rPr>
                    <w:t>764</w:t>
                  </w:r>
                </w:p>
              </w:tc>
            </w:tr>
            <w:tr w:rsidR="00467E24" w:rsidRPr="00467E24" w14:paraId="272736A7"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46E3" w14:textId="02F578F1" w:rsidR="00467E24" w:rsidRPr="00E97667" w:rsidRDefault="00CE4B3C"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Charter Oak</w:t>
                  </w:r>
                  <w:r w:rsidR="00C93C9D" w:rsidRPr="00E97667">
                    <w:rPr>
                      <w:rFonts w:asciiTheme="minorHAnsi" w:eastAsia="Times New Roman" w:hAnsiTheme="minorHAnsi" w:cstheme="minorHAnsi"/>
                      <w:color w:val="000000"/>
                    </w:rPr>
                    <w:t xml:space="preserve"> </w:t>
                  </w:r>
                  <w:r w:rsidR="001B4922">
                    <w:rPr>
                      <w:rFonts w:asciiTheme="minorHAnsi" w:eastAsia="Times New Roman" w:hAnsiTheme="minorHAnsi" w:cstheme="minorHAnsi"/>
                      <w:color w:val="000000"/>
                    </w:rPr>
                    <w:t xml:space="preserve">Boxing </w:t>
                  </w:r>
                  <w:r w:rsidRPr="00E97667">
                    <w:rPr>
                      <w:rFonts w:asciiTheme="minorHAnsi" w:eastAsia="Times New Roman" w:hAnsiTheme="minorHAnsi" w:cstheme="minorHAnsi"/>
                      <w:color w:val="000000"/>
                    </w:rPr>
                    <w:t>-</w:t>
                  </w:r>
                  <w:r w:rsidR="00A21BBE">
                    <w:rPr>
                      <w:rFonts w:asciiTheme="minorHAnsi" w:eastAsia="Times New Roman" w:hAnsiTheme="minorHAnsi" w:cstheme="minorHAnsi"/>
                      <w:color w:val="000000"/>
                    </w:rPr>
                    <w:t xml:space="preserve">Moving Forward- </w:t>
                  </w:r>
                  <w:r w:rsidRPr="00E97667">
                    <w:rPr>
                      <w:rFonts w:asciiTheme="minorHAnsi" w:eastAsia="Times New Roman" w:hAnsiTheme="minorHAnsi" w:cstheme="minorHAnsi"/>
                      <w:color w:val="000000"/>
                    </w:rPr>
                    <w:t xml:space="preserve"> </w:t>
                  </w:r>
                  <w:r w:rsidR="00B778A7" w:rsidRPr="00E97667">
                    <w:rPr>
                      <w:rFonts w:asciiTheme="minorHAnsi" w:eastAsia="Times New Roman" w:hAnsiTheme="minorHAnsi" w:cstheme="minorHAnsi"/>
                      <w:color w:val="000000"/>
                    </w:rPr>
                    <w:t>$</w:t>
                  </w:r>
                  <w:r w:rsidR="00A21BBE">
                    <w:rPr>
                      <w:rFonts w:asciiTheme="minorHAnsi" w:eastAsia="Times New Roman" w:hAnsiTheme="minorHAnsi" w:cstheme="minorHAnsi"/>
                      <w:color w:val="000000"/>
                    </w:rPr>
                    <w:t>35,000</w:t>
                  </w:r>
                </w:p>
              </w:tc>
            </w:tr>
            <w:tr w:rsidR="00982ED6" w:rsidRPr="00467E24" w14:paraId="6177933D"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536B9673" w14:textId="4814E3A1" w:rsidR="00982ED6" w:rsidRPr="00E97667" w:rsidRDefault="001B4922" w:rsidP="00467E24">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Charter Oak Cultural Center- Youth Arts $40,859</w:t>
                  </w:r>
                </w:p>
              </w:tc>
            </w:tr>
            <w:tr w:rsidR="00467E24" w:rsidRPr="00467E24" w14:paraId="0DB981B8"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86363" w14:textId="059CED8B" w:rsidR="00467E24" w:rsidRPr="00E97667" w:rsidRDefault="00B778A7"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Children In Placement- Guardian Ad Litem Program - $</w:t>
                  </w:r>
                  <w:r w:rsidR="00065102" w:rsidRPr="00E97667">
                    <w:rPr>
                      <w:rFonts w:asciiTheme="minorHAnsi" w:eastAsia="Times New Roman" w:hAnsiTheme="minorHAnsi" w:cstheme="minorHAnsi"/>
                      <w:color w:val="000000"/>
                    </w:rPr>
                    <w:t>12,500</w:t>
                  </w:r>
                </w:p>
              </w:tc>
            </w:tr>
            <w:tr w:rsidR="00467E24" w:rsidRPr="00467E24" w14:paraId="46C1EF4D"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5941" w14:textId="2116EA94" w:rsidR="00467E24" w:rsidRPr="00E97667" w:rsidRDefault="00A77391"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Chrysalis La Cocina Culinary Arts Training Program- $7,500</w:t>
                  </w:r>
                </w:p>
              </w:tc>
            </w:tr>
            <w:tr w:rsidR="00467E24" w:rsidRPr="00467E24" w14:paraId="1CA88FCD"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3BD4F" w14:textId="7597587A" w:rsidR="00056AE2" w:rsidRPr="00E97667" w:rsidRDefault="00056AE2" w:rsidP="00056AE2">
                  <w:pPr>
                    <w:tabs>
                      <w:tab w:val="left" w:pos="540"/>
                      <w:tab w:val="left" w:pos="720"/>
                    </w:tabs>
                    <w:rPr>
                      <w:rFonts w:asciiTheme="minorHAnsi" w:hAnsiTheme="minorHAnsi" w:cstheme="minorHAnsi"/>
                    </w:rPr>
                  </w:pPr>
                  <w:r w:rsidRPr="00E97667">
                    <w:rPr>
                      <w:rFonts w:asciiTheme="minorHAnsi" w:hAnsiTheme="minorHAnsi" w:cstheme="minorHAnsi"/>
                    </w:rPr>
                    <w:t xml:space="preserve">Community First School-Putting Community First: Student/Family/Community Engagement - </w:t>
                  </w:r>
                  <w:r w:rsidR="00996BC8" w:rsidRPr="00E97667">
                    <w:rPr>
                      <w:rFonts w:asciiTheme="minorHAnsi" w:hAnsiTheme="minorHAnsi" w:cstheme="minorHAnsi"/>
                    </w:rPr>
                    <w:t>$10,000</w:t>
                  </w:r>
                </w:p>
                <w:p w14:paraId="19062AE7" w14:textId="333607BB" w:rsidR="00467E24" w:rsidRPr="00E97667" w:rsidRDefault="00467E24" w:rsidP="00467E24">
                  <w:pPr>
                    <w:spacing w:after="0" w:line="240" w:lineRule="auto"/>
                    <w:rPr>
                      <w:rFonts w:asciiTheme="minorHAnsi" w:eastAsia="Times New Roman" w:hAnsiTheme="minorHAnsi" w:cstheme="minorHAnsi"/>
                      <w:color w:val="000000"/>
                    </w:rPr>
                  </w:pPr>
                </w:p>
              </w:tc>
            </w:tr>
            <w:tr w:rsidR="007821CE" w:rsidRPr="00467E24" w14:paraId="350B2556"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1253D47B" w14:textId="515669DE" w:rsidR="007821CE" w:rsidRPr="00E97667" w:rsidRDefault="00332ED7" w:rsidP="00056AE2">
                  <w:pPr>
                    <w:tabs>
                      <w:tab w:val="left" w:pos="540"/>
                      <w:tab w:val="left" w:pos="720"/>
                    </w:tabs>
                    <w:rPr>
                      <w:rFonts w:asciiTheme="minorHAnsi" w:hAnsiTheme="minorHAnsi" w:cstheme="minorHAnsi"/>
                    </w:rPr>
                  </w:pPr>
                  <w:r w:rsidRPr="00E97667">
                    <w:rPr>
                      <w:rFonts w:asciiTheme="minorHAnsi" w:hAnsiTheme="minorHAnsi" w:cstheme="minorHAnsi"/>
                    </w:rPr>
                    <w:t>Community Partners in Action -Hartford Re-Entry Welcome Center</w:t>
                  </w:r>
                  <w:r w:rsidR="00387CDF" w:rsidRPr="00E97667">
                    <w:rPr>
                      <w:rFonts w:asciiTheme="minorHAnsi" w:hAnsiTheme="minorHAnsi" w:cstheme="minorHAnsi"/>
                    </w:rPr>
                    <w:t>- $4</w:t>
                  </w:r>
                  <w:r w:rsidR="00A21BBE">
                    <w:rPr>
                      <w:rFonts w:asciiTheme="minorHAnsi" w:hAnsiTheme="minorHAnsi" w:cstheme="minorHAnsi"/>
                    </w:rPr>
                    <w:t>0</w:t>
                  </w:r>
                  <w:r w:rsidR="00387CDF" w:rsidRPr="00E97667">
                    <w:rPr>
                      <w:rFonts w:asciiTheme="minorHAnsi" w:hAnsiTheme="minorHAnsi" w:cstheme="minorHAnsi"/>
                    </w:rPr>
                    <w:t>,535</w:t>
                  </w:r>
                  <w:r w:rsidRPr="00E97667">
                    <w:rPr>
                      <w:rFonts w:asciiTheme="minorHAnsi" w:hAnsiTheme="minorHAnsi" w:cstheme="minorHAnsi"/>
                    </w:rPr>
                    <w:t> </w:t>
                  </w:r>
                </w:p>
              </w:tc>
            </w:tr>
            <w:tr w:rsidR="00332ED7" w:rsidRPr="00467E24" w14:paraId="28C39FE6"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38E79ECB" w14:textId="55C2A0C6" w:rsidR="00332ED7" w:rsidRPr="00E97667" w:rsidRDefault="00387CDF"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CT Harm Reduction- SORT</w:t>
                  </w:r>
                  <w:r w:rsidR="00815884">
                    <w:rPr>
                      <w:rFonts w:asciiTheme="minorHAnsi" w:hAnsiTheme="minorHAnsi" w:cstheme="minorHAnsi"/>
                    </w:rPr>
                    <w:t xml:space="preserve"> </w:t>
                  </w:r>
                  <w:r w:rsidRPr="00E97667">
                    <w:rPr>
                      <w:rFonts w:asciiTheme="minorHAnsi" w:hAnsiTheme="minorHAnsi" w:cstheme="minorHAnsi"/>
                    </w:rPr>
                    <w:t>(Street Outreach Response Team)</w:t>
                  </w:r>
                  <w:r w:rsidR="00C11BA4" w:rsidRPr="00E97667">
                    <w:rPr>
                      <w:rFonts w:asciiTheme="minorHAnsi" w:hAnsiTheme="minorHAnsi" w:cstheme="minorHAnsi"/>
                    </w:rPr>
                    <w:t>- $2</w:t>
                  </w:r>
                  <w:r w:rsidR="00A21BBE">
                    <w:rPr>
                      <w:rFonts w:asciiTheme="minorHAnsi" w:hAnsiTheme="minorHAnsi" w:cstheme="minorHAnsi"/>
                    </w:rPr>
                    <w:t>3</w:t>
                  </w:r>
                  <w:r w:rsidR="00C11BA4" w:rsidRPr="00E97667">
                    <w:rPr>
                      <w:rFonts w:asciiTheme="minorHAnsi" w:hAnsiTheme="minorHAnsi" w:cstheme="minorHAnsi"/>
                    </w:rPr>
                    <w:t>,928</w:t>
                  </w:r>
                </w:p>
              </w:tc>
            </w:tr>
            <w:tr w:rsidR="00332ED7" w:rsidRPr="00467E24" w14:paraId="722DE5F8"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0D257CB5" w14:textId="7B2956B4" w:rsidR="00332ED7" w:rsidRPr="00E97667" w:rsidRDefault="006B4820"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Ebony Horsewomen Inc. - Equine/Animal Growth Learning and Therapy Program - $17,500</w:t>
                  </w:r>
                </w:p>
              </w:tc>
            </w:tr>
            <w:tr w:rsidR="00467E24" w:rsidRPr="00467E24" w14:paraId="0F28FD6D"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16193" w14:textId="78F3DA58" w:rsidR="00467E24" w:rsidRPr="00E97667" w:rsidRDefault="00C070C3"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HARC</w:t>
                  </w:r>
                  <w:r w:rsidR="00931279" w:rsidRPr="00E97667">
                    <w:rPr>
                      <w:rFonts w:asciiTheme="minorHAnsi" w:eastAsia="Times New Roman" w:hAnsiTheme="minorHAnsi" w:cstheme="minorHAnsi"/>
                      <w:color w:val="000000"/>
                    </w:rPr>
                    <w:t>- Capable Camp Summer Camp- $7,500</w:t>
                  </w:r>
                </w:p>
              </w:tc>
            </w:tr>
            <w:tr w:rsidR="00467E24" w:rsidRPr="00467E24" w14:paraId="3239E572"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EFAD7" w14:textId="78B0D57F" w:rsidR="00467E24" w:rsidRPr="00E97667" w:rsidRDefault="008C215B"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Hartbeat Ensemble -Youth Plan Institute-$</w:t>
                  </w:r>
                  <w:r w:rsidR="006B4820" w:rsidRPr="00E97667">
                    <w:rPr>
                      <w:rFonts w:asciiTheme="minorHAnsi" w:eastAsia="Times New Roman" w:hAnsiTheme="minorHAnsi" w:cstheme="minorHAnsi"/>
                      <w:color w:val="000000"/>
                    </w:rPr>
                    <w:t>17,850</w:t>
                  </w:r>
                </w:p>
              </w:tc>
            </w:tr>
            <w:tr w:rsidR="002677EE" w:rsidRPr="00467E24" w14:paraId="23DDB4FE" w14:textId="77777777" w:rsidTr="007952AD">
              <w:trPr>
                <w:trHeight w:val="584"/>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4E72C433" w14:textId="377A96A6" w:rsidR="002677EE" w:rsidRPr="00E97667" w:rsidRDefault="000E2777" w:rsidP="007847F8">
                  <w:pPr>
                    <w:tabs>
                      <w:tab w:val="left" w:pos="540"/>
                      <w:tab w:val="left" w:pos="720"/>
                    </w:tabs>
                    <w:rPr>
                      <w:rFonts w:asciiTheme="minorHAnsi" w:hAnsiTheme="minorHAnsi" w:cstheme="minorHAnsi"/>
                    </w:rPr>
                  </w:pPr>
                  <w:r w:rsidRPr="00E97667">
                    <w:rPr>
                      <w:rFonts w:asciiTheme="minorHAnsi" w:hAnsiTheme="minorHAnsi" w:cstheme="minorHAnsi"/>
                    </w:rPr>
                    <w:t>Hartford Artisans Weaving Center - Therapeutic Weaving Artisan Program- $7,500</w:t>
                  </w:r>
                </w:p>
              </w:tc>
            </w:tr>
            <w:tr w:rsidR="00467E24" w:rsidRPr="00467E24" w14:paraId="709AA80F"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C37EF" w14:textId="0E70E370" w:rsidR="00467E24" w:rsidRPr="00E97667" w:rsidRDefault="00E315D3"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Hartford Performs -</w:t>
                  </w:r>
                  <w:r w:rsidR="00F37392" w:rsidRPr="00E97667">
                    <w:rPr>
                      <w:rFonts w:asciiTheme="minorHAnsi" w:eastAsia="Times New Roman" w:hAnsiTheme="minorHAnsi" w:cstheme="minorHAnsi"/>
                      <w:color w:val="000000"/>
                    </w:rPr>
                    <w:t>Art Program- $1</w:t>
                  </w:r>
                  <w:r w:rsidR="0046321E" w:rsidRPr="00E97667">
                    <w:rPr>
                      <w:rFonts w:asciiTheme="minorHAnsi" w:eastAsia="Times New Roman" w:hAnsiTheme="minorHAnsi" w:cstheme="minorHAnsi"/>
                      <w:color w:val="000000"/>
                    </w:rPr>
                    <w:t>9,083</w:t>
                  </w:r>
                </w:p>
              </w:tc>
            </w:tr>
            <w:tr w:rsidR="007C6AC0" w:rsidRPr="00467E24" w14:paraId="67DD63D8"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3D32FB3F" w14:textId="0C17AC0F" w:rsidR="007C6AC0" w:rsidRPr="00E97667" w:rsidRDefault="005C1734"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Inform CT (CT Data Collaborative)- Hartford Youth Data Fellowship (HYDF)</w:t>
                  </w:r>
                  <w:r w:rsidR="004749CD" w:rsidRPr="00E97667">
                    <w:rPr>
                      <w:rFonts w:asciiTheme="minorHAnsi" w:hAnsiTheme="minorHAnsi" w:cstheme="minorHAnsi"/>
                    </w:rPr>
                    <w:t>_ $21,250</w:t>
                  </w:r>
                </w:p>
              </w:tc>
            </w:tr>
            <w:tr w:rsidR="007C6AC0" w:rsidRPr="00467E24" w14:paraId="110CA9D8"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334C4C02" w14:textId="25948340" w:rsidR="007C6AC0" w:rsidRPr="00E97667" w:rsidRDefault="00347391"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Knox Inc. - Green Jobs Apprenticeships </w:t>
                  </w:r>
                  <w:r w:rsidR="00FA638D" w:rsidRPr="00E97667">
                    <w:rPr>
                      <w:rFonts w:asciiTheme="minorHAnsi" w:hAnsiTheme="minorHAnsi" w:cstheme="minorHAnsi"/>
                    </w:rPr>
                    <w:t>-$33,814</w:t>
                  </w:r>
                </w:p>
              </w:tc>
            </w:tr>
            <w:tr w:rsidR="007C6AC0" w:rsidRPr="00467E24" w14:paraId="0C91ED86"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7CE8DDCD" w14:textId="5AFF37EF" w:rsidR="007C6AC0" w:rsidRPr="00E97667" w:rsidRDefault="00C93446"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LGBT Public Health- The Health Collective Public Health Workforce Initiative</w:t>
                  </w:r>
                  <w:r w:rsidR="00815884">
                    <w:rPr>
                      <w:rFonts w:asciiTheme="minorHAnsi" w:hAnsiTheme="minorHAnsi" w:cstheme="minorHAnsi"/>
                    </w:rPr>
                    <w:t>-</w:t>
                  </w:r>
                  <w:r w:rsidR="00FA638D" w:rsidRPr="00E97667">
                    <w:rPr>
                      <w:rFonts w:asciiTheme="minorHAnsi" w:hAnsiTheme="minorHAnsi" w:cstheme="minorHAnsi"/>
                    </w:rPr>
                    <w:t>$12,000</w:t>
                  </w:r>
                </w:p>
              </w:tc>
            </w:tr>
            <w:tr w:rsidR="007C6AC0" w:rsidRPr="00467E24" w14:paraId="40D011DC"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5551DE75" w14:textId="30BC5305" w:rsidR="007C6AC0" w:rsidRPr="00E97667" w:rsidRDefault="00D002FF"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Mercy Housing and Shelter Corporation - Jumpstart to Jobs Program </w:t>
                  </w:r>
                  <w:r w:rsidR="00FA638D" w:rsidRPr="00E97667">
                    <w:rPr>
                      <w:rFonts w:asciiTheme="minorHAnsi" w:hAnsiTheme="minorHAnsi" w:cstheme="minorHAnsi"/>
                    </w:rPr>
                    <w:t>- $9,000</w:t>
                  </w:r>
                </w:p>
              </w:tc>
            </w:tr>
            <w:tr w:rsidR="00467E24" w:rsidRPr="00467E24" w14:paraId="20325E01"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384A" w14:textId="4EC81CFF" w:rsidR="00467E24" w:rsidRPr="00E97667" w:rsidRDefault="003C1F4F"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My Sisters House</w:t>
                  </w:r>
                  <w:r w:rsidR="004E5A85">
                    <w:rPr>
                      <w:rFonts w:asciiTheme="minorHAnsi" w:eastAsia="Times New Roman" w:hAnsiTheme="minorHAnsi" w:cstheme="minorHAnsi"/>
                      <w:color w:val="000000"/>
                    </w:rPr>
                    <w:t xml:space="preserve"> Inc</w:t>
                  </w:r>
                  <w:r w:rsidRPr="00E97667">
                    <w:rPr>
                      <w:rFonts w:asciiTheme="minorHAnsi" w:eastAsia="Times New Roman" w:hAnsiTheme="minorHAnsi" w:cstheme="minorHAnsi"/>
                      <w:color w:val="000000"/>
                    </w:rPr>
                    <w:t xml:space="preserve">- For Love of Children - </w:t>
                  </w:r>
                  <w:r w:rsidR="00605399" w:rsidRPr="00E97667">
                    <w:rPr>
                      <w:rFonts w:asciiTheme="minorHAnsi" w:eastAsia="Times New Roman" w:hAnsiTheme="minorHAnsi" w:cstheme="minorHAnsi"/>
                      <w:color w:val="000000"/>
                    </w:rPr>
                    <w:t>$1</w:t>
                  </w:r>
                  <w:r w:rsidR="00B97D22" w:rsidRPr="00E97667">
                    <w:rPr>
                      <w:rFonts w:asciiTheme="minorHAnsi" w:eastAsia="Times New Roman" w:hAnsiTheme="minorHAnsi" w:cstheme="minorHAnsi"/>
                      <w:color w:val="000000"/>
                    </w:rPr>
                    <w:t>7,056</w:t>
                  </w:r>
                </w:p>
              </w:tc>
            </w:tr>
            <w:tr w:rsidR="00B97D22" w:rsidRPr="00467E24" w14:paraId="207F9691"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258CAAC2" w14:textId="263B0263" w:rsidR="00B97D22" w:rsidRPr="00E97667" w:rsidRDefault="00102AB6" w:rsidP="003A1EB3">
                  <w:pPr>
                    <w:tabs>
                      <w:tab w:val="left" w:pos="540"/>
                      <w:tab w:val="left" w:pos="720"/>
                    </w:tabs>
                    <w:rPr>
                      <w:rFonts w:asciiTheme="minorHAnsi" w:hAnsiTheme="minorHAnsi" w:cstheme="minorHAnsi"/>
                    </w:rPr>
                  </w:pPr>
                  <w:r w:rsidRPr="00E97667">
                    <w:rPr>
                      <w:rFonts w:asciiTheme="minorHAnsi" w:hAnsiTheme="minorHAnsi" w:cstheme="minorHAnsi"/>
                    </w:rPr>
                    <w:t>Open Hearth Association (The) - Shelter and Rehousing Program </w:t>
                  </w:r>
                  <w:r w:rsidR="003A1EB3" w:rsidRPr="00E97667">
                    <w:rPr>
                      <w:rFonts w:asciiTheme="minorHAnsi" w:hAnsiTheme="minorHAnsi" w:cstheme="minorHAnsi"/>
                    </w:rPr>
                    <w:t>-$25,500</w:t>
                  </w:r>
                </w:p>
              </w:tc>
            </w:tr>
            <w:tr w:rsidR="00467E24" w:rsidRPr="00467E24" w14:paraId="722793F2"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0E3A" w14:textId="74C57F2C" w:rsidR="00467E24" w:rsidRPr="00E97667" w:rsidRDefault="005C311F" w:rsidP="00467E24">
                  <w:pPr>
                    <w:spacing w:after="0" w:line="240" w:lineRule="auto"/>
                    <w:rPr>
                      <w:rFonts w:asciiTheme="minorHAnsi" w:eastAsia="Times New Roman" w:hAnsiTheme="minorHAnsi" w:cstheme="minorHAnsi"/>
                      <w:color w:val="000000"/>
                    </w:rPr>
                  </w:pPr>
                  <w:r w:rsidRPr="00E97667">
                    <w:rPr>
                      <w:rFonts w:asciiTheme="minorHAnsi" w:eastAsia="Times New Roman" w:hAnsiTheme="minorHAnsi" w:cstheme="minorHAnsi"/>
                      <w:color w:val="000000"/>
                    </w:rPr>
                    <w:t xml:space="preserve">Organized Parents Make a Difference- </w:t>
                  </w:r>
                  <w:r w:rsidR="009172DF" w:rsidRPr="00E97667">
                    <w:rPr>
                      <w:rFonts w:asciiTheme="minorHAnsi" w:eastAsia="Times New Roman" w:hAnsiTheme="minorHAnsi" w:cstheme="minorHAnsi"/>
                      <w:color w:val="000000"/>
                    </w:rPr>
                    <w:t>$</w:t>
                  </w:r>
                  <w:r w:rsidR="003A1EB3" w:rsidRPr="00E97667">
                    <w:rPr>
                      <w:rFonts w:asciiTheme="minorHAnsi" w:eastAsia="Times New Roman" w:hAnsiTheme="minorHAnsi" w:cstheme="minorHAnsi"/>
                      <w:color w:val="000000"/>
                    </w:rPr>
                    <w:t>7</w:t>
                  </w:r>
                  <w:r w:rsidR="009172DF" w:rsidRPr="00E97667">
                    <w:rPr>
                      <w:rFonts w:asciiTheme="minorHAnsi" w:eastAsia="Times New Roman" w:hAnsiTheme="minorHAnsi" w:cstheme="minorHAnsi"/>
                      <w:color w:val="000000"/>
                    </w:rPr>
                    <w:t>,500</w:t>
                  </w:r>
                </w:p>
              </w:tc>
            </w:tr>
            <w:tr w:rsidR="000A682C" w:rsidRPr="00467E24" w14:paraId="70095838"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425FCB5C" w14:textId="7739190F" w:rsidR="000A682C" w:rsidRPr="00E97667" w:rsidRDefault="008659F5" w:rsidP="00E97667">
                  <w:pPr>
                    <w:tabs>
                      <w:tab w:val="left" w:pos="540"/>
                      <w:tab w:val="left" w:pos="720"/>
                    </w:tabs>
                    <w:rPr>
                      <w:rFonts w:asciiTheme="minorHAnsi" w:hAnsiTheme="minorHAnsi" w:cstheme="minorHAnsi"/>
                    </w:rPr>
                  </w:pPr>
                  <w:r w:rsidRPr="00E97667">
                    <w:rPr>
                      <w:rFonts w:asciiTheme="minorHAnsi" w:hAnsiTheme="minorHAnsi" w:cstheme="minorHAnsi"/>
                    </w:rPr>
                    <w:t>Salvation Army- Family Shelter Homeless Prevention/Rehousing</w:t>
                  </w:r>
                  <w:r w:rsidR="003A1EB3" w:rsidRPr="00E97667">
                    <w:rPr>
                      <w:rFonts w:asciiTheme="minorHAnsi" w:hAnsiTheme="minorHAnsi" w:cstheme="minorHAnsi"/>
                    </w:rPr>
                    <w:t>- $10,000</w:t>
                  </w:r>
                </w:p>
              </w:tc>
            </w:tr>
            <w:tr w:rsidR="00467E24" w:rsidRPr="00467E24" w14:paraId="4DFF59CE"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92B0" w14:textId="1A50D7E9" w:rsidR="00467E24" w:rsidRPr="00E97667" w:rsidRDefault="00FA395C"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San Juan Center Inc. – Employability Program </w:t>
                  </w:r>
                  <w:r w:rsidR="00EA4C7F" w:rsidRPr="00E97667">
                    <w:rPr>
                      <w:rFonts w:asciiTheme="minorHAnsi" w:hAnsiTheme="minorHAnsi" w:cstheme="minorHAnsi"/>
                    </w:rPr>
                    <w:t>- $2</w:t>
                  </w:r>
                  <w:r w:rsidR="0022290E">
                    <w:rPr>
                      <w:rFonts w:asciiTheme="minorHAnsi" w:hAnsiTheme="minorHAnsi" w:cstheme="minorHAnsi"/>
                    </w:rPr>
                    <w:t>6</w:t>
                  </w:r>
                  <w:r w:rsidR="00EA4C7F" w:rsidRPr="00E97667">
                    <w:rPr>
                      <w:rFonts w:asciiTheme="minorHAnsi" w:hAnsiTheme="minorHAnsi" w:cstheme="minorHAnsi"/>
                    </w:rPr>
                    <w:t>,326</w:t>
                  </w:r>
                </w:p>
              </w:tc>
            </w:tr>
            <w:tr w:rsidR="000A682C" w:rsidRPr="00467E24" w14:paraId="61381B91"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1835C0F4" w14:textId="59E57A3E" w:rsidR="000A682C" w:rsidRPr="00E97667" w:rsidRDefault="00656D50" w:rsidP="00467E24">
                  <w:pPr>
                    <w:spacing w:after="0" w:line="240" w:lineRule="auto"/>
                    <w:rPr>
                      <w:rFonts w:asciiTheme="minorHAnsi" w:eastAsia="Times New Roman" w:hAnsiTheme="minorHAnsi" w:cstheme="minorHAnsi"/>
                      <w:color w:val="000000"/>
                    </w:rPr>
                  </w:pPr>
                  <w:r w:rsidRPr="00E97667">
                    <w:rPr>
                      <w:rFonts w:asciiTheme="minorHAnsi" w:hAnsiTheme="minorHAnsi" w:cstheme="minorHAnsi"/>
                    </w:rPr>
                    <w:t>The Village-Financial Opportunity Center</w:t>
                  </w:r>
                  <w:r w:rsidR="00EA4C7F" w:rsidRPr="00E97667">
                    <w:rPr>
                      <w:rFonts w:asciiTheme="minorHAnsi" w:hAnsiTheme="minorHAnsi" w:cstheme="minorHAnsi"/>
                    </w:rPr>
                    <w:t>- $23,778</w:t>
                  </w:r>
                </w:p>
              </w:tc>
            </w:tr>
            <w:tr w:rsidR="000A682C" w:rsidRPr="00467E24" w14:paraId="02536636"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40867C17" w14:textId="4E20AFF2" w:rsidR="000A682C" w:rsidRPr="00E97667" w:rsidRDefault="00E53184" w:rsidP="00EA4C7F">
                  <w:pPr>
                    <w:tabs>
                      <w:tab w:val="left" w:pos="540"/>
                      <w:tab w:val="left" w:pos="720"/>
                    </w:tabs>
                    <w:rPr>
                      <w:rFonts w:asciiTheme="minorHAnsi" w:hAnsiTheme="minorHAnsi" w:cstheme="minorHAnsi"/>
                    </w:rPr>
                  </w:pPr>
                  <w:r w:rsidRPr="00E97667">
                    <w:rPr>
                      <w:rFonts w:asciiTheme="minorHAnsi" w:hAnsiTheme="minorHAnsi" w:cstheme="minorHAnsi"/>
                    </w:rPr>
                    <w:t>Urban League of Greater Hartford - Housing Counseling Program </w:t>
                  </w:r>
                  <w:r w:rsidR="00EA4C7F" w:rsidRPr="00E97667">
                    <w:rPr>
                      <w:rFonts w:asciiTheme="minorHAnsi" w:hAnsiTheme="minorHAnsi" w:cstheme="minorHAnsi"/>
                    </w:rPr>
                    <w:t>- $9,500</w:t>
                  </w:r>
                </w:p>
              </w:tc>
            </w:tr>
            <w:tr w:rsidR="00E53184" w:rsidRPr="00467E24" w14:paraId="1549796C"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3788C710" w14:textId="12EE8906" w:rsidR="00E53184" w:rsidRPr="00E97667" w:rsidRDefault="00CF3BA8" w:rsidP="00E53184">
                  <w:pPr>
                    <w:tabs>
                      <w:tab w:val="left" w:pos="540"/>
                      <w:tab w:val="left" w:pos="720"/>
                    </w:tabs>
                    <w:rPr>
                      <w:rFonts w:asciiTheme="minorHAnsi" w:hAnsiTheme="minorHAnsi" w:cstheme="minorHAnsi"/>
                    </w:rPr>
                  </w:pPr>
                  <w:r w:rsidRPr="00E97667">
                    <w:rPr>
                      <w:rFonts w:asciiTheme="minorHAnsi" w:hAnsiTheme="minorHAnsi" w:cstheme="minorHAnsi"/>
                    </w:rPr>
                    <w:t>YWCA of New Britain - Hartford Sexual Assault Crisis Service</w:t>
                  </w:r>
                  <w:r w:rsidR="00E97667" w:rsidRPr="00E97667">
                    <w:rPr>
                      <w:rFonts w:asciiTheme="minorHAnsi" w:hAnsiTheme="minorHAnsi" w:cstheme="minorHAnsi"/>
                    </w:rPr>
                    <w:t>- $7,500</w:t>
                  </w:r>
                </w:p>
              </w:tc>
            </w:tr>
            <w:tr w:rsidR="00E53184" w:rsidRPr="00467E24" w14:paraId="7A459224" w14:textId="77777777" w:rsidTr="007952AD">
              <w:trPr>
                <w:trHeight w:val="288"/>
              </w:trPr>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14:paraId="3EC3D816" w14:textId="3D2E5550" w:rsidR="00E53184" w:rsidRPr="00E97667" w:rsidRDefault="00A03605" w:rsidP="00E53184">
                  <w:pPr>
                    <w:tabs>
                      <w:tab w:val="left" w:pos="540"/>
                      <w:tab w:val="left" w:pos="720"/>
                    </w:tabs>
                    <w:rPr>
                      <w:rFonts w:asciiTheme="minorHAnsi" w:hAnsiTheme="minorHAnsi" w:cstheme="minorHAnsi"/>
                    </w:rPr>
                  </w:pPr>
                  <w:r w:rsidRPr="00E97667">
                    <w:rPr>
                      <w:rFonts w:asciiTheme="minorHAnsi" w:hAnsiTheme="minorHAnsi" w:cstheme="minorHAnsi"/>
                    </w:rPr>
                    <w:t>City of Hartford/DS CAN Coordination</w:t>
                  </w:r>
                  <w:r w:rsidR="00E97667" w:rsidRPr="00E97667">
                    <w:rPr>
                      <w:rFonts w:asciiTheme="minorHAnsi" w:hAnsiTheme="minorHAnsi" w:cstheme="minorHAnsi"/>
                    </w:rPr>
                    <w:t>- $</w:t>
                  </w:r>
                  <w:r w:rsidR="00071F2D">
                    <w:rPr>
                      <w:rFonts w:asciiTheme="minorHAnsi" w:hAnsiTheme="minorHAnsi" w:cstheme="minorHAnsi"/>
                    </w:rPr>
                    <w:t>2</w:t>
                  </w:r>
                  <w:r w:rsidR="00E97667" w:rsidRPr="00E97667">
                    <w:rPr>
                      <w:rFonts w:asciiTheme="minorHAnsi" w:hAnsiTheme="minorHAnsi" w:cstheme="minorHAnsi"/>
                    </w:rPr>
                    <w:t>4,000</w:t>
                  </w:r>
                </w:p>
              </w:tc>
            </w:tr>
            <w:tr w:rsidR="000A682C" w:rsidRPr="00467E24" w14:paraId="426783BD" w14:textId="77777777" w:rsidTr="007952AD">
              <w:trPr>
                <w:trHeight w:val="288"/>
              </w:trPr>
              <w:tc>
                <w:tcPr>
                  <w:tcW w:w="7309" w:type="dxa"/>
                  <w:tcBorders>
                    <w:top w:val="single" w:sz="4" w:space="0" w:color="auto"/>
                    <w:left w:val="single" w:sz="4" w:space="0" w:color="auto"/>
                    <w:bottom w:val="single" w:sz="4" w:space="0" w:color="8EA9DB"/>
                    <w:right w:val="single" w:sz="4" w:space="0" w:color="auto"/>
                  </w:tcBorders>
                  <w:shd w:val="clear" w:color="auto" w:fill="auto"/>
                  <w:vAlign w:val="center"/>
                </w:tcPr>
                <w:p w14:paraId="20DFBD22" w14:textId="77777777" w:rsidR="000A682C" w:rsidRPr="00467E24" w:rsidRDefault="000A682C" w:rsidP="00467E24">
                  <w:pPr>
                    <w:spacing w:after="0" w:line="240" w:lineRule="auto"/>
                    <w:rPr>
                      <w:rFonts w:eastAsia="Times New Roman" w:cs="Calibri"/>
                      <w:color w:val="000000"/>
                    </w:rPr>
                  </w:pPr>
                </w:p>
              </w:tc>
            </w:tr>
          </w:tbl>
          <w:p w14:paraId="7488DFAB" w14:textId="77777777" w:rsidR="00057417" w:rsidRDefault="00057417" w:rsidP="00467E24">
            <w:pPr>
              <w:spacing w:before="100" w:after="0"/>
              <w:rPr>
                <w:color w:val="000000"/>
              </w:rPr>
            </w:pPr>
          </w:p>
          <w:p w14:paraId="34A8DD79" w14:textId="77777777" w:rsidR="00E85AF7" w:rsidRPr="00E85AF7" w:rsidRDefault="00E85AF7" w:rsidP="00467E24">
            <w:pPr>
              <w:spacing w:before="100" w:after="0"/>
              <w:rPr>
                <w:b/>
                <w:bCs/>
                <w:color w:val="000000"/>
                <w:sz w:val="24"/>
                <w:szCs w:val="24"/>
              </w:rPr>
            </w:pPr>
          </w:p>
          <w:p w14:paraId="43A1C83E" w14:textId="0B308FDF" w:rsidR="00104D54" w:rsidRDefault="00104D54" w:rsidP="00BD56C8">
            <w:pPr>
              <w:spacing w:before="100" w:after="0"/>
              <w:ind w:left="720"/>
            </w:pPr>
          </w:p>
        </w:tc>
      </w:tr>
      <w:tr w:rsidR="00104D54" w14:paraId="3A3AE32A" w14:textId="77777777" w:rsidTr="007952AD">
        <w:trPr>
          <w:cantSplit/>
        </w:trPr>
        <w:tc>
          <w:tcPr>
            <w:tcW w:w="625" w:type="dxa"/>
            <w:vMerge w:val="restart"/>
            <w:shd w:val="clear" w:color="auto" w:fill="8DB3E2" w:themeFill="text2" w:themeFillTint="66"/>
          </w:tcPr>
          <w:p w14:paraId="7DDB6113" w14:textId="77777777" w:rsidR="00104D54" w:rsidRDefault="0029552B">
            <w:r>
              <w:rPr>
                <w:b/>
              </w:rPr>
              <w:t>2</w:t>
            </w:r>
          </w:p>
        </w:tc>
        <w:tc>
          <w:tcPr>
            <w:tcW w:w="1350" w:type="dxa"/>
            <w:shd w:val="clear" w:color="auto" w:fill="8DB3E2" w:themeFill="text2" w:themeFillTint="66"/>
          </w:tcPr>
          <w:p w14:paraId="642815F4" w14:textId="77777777" w:rsidR="00104D54" w:rsidRDefault="0029552B">
            <w:pPr>
              <w:keepNext/>
              <w:spacing w:before="100" w:after="0"/>
              <w:rPr>
                <w:b/>
              </w:rPr>
            </w:pPr>
            <w:r>
              <w:rPr>
                <w:b/>
              </w:rPr>
              <w:t>Project Name</w:t>
            </w:r>
          </w:p>
        </w:tc>
        <w:tc>
          <w:tcPr>
            <w:tcW w:w="7375" w:type="dxa"/>
            <w:shd w:val="clear" w:color="auto" w:fill="8DB3E2" w:themeFill="text2" w:themeFillTint="66"/>
          </w:tcPr>
          <w:p w14:paraId="70DF1BD0" w14:textId="171902F1" w:rsidR="00104D54" w:rsidRDefault="0029552B">
            <w:pPr>
              <w:spacing w:before="100" w:after="0"/>
            </w:pPr>
            <w:r>
              <w:rPr>
                <w:color w:val="000000"/>
              </w:rPr>
              <w:t>Economic Development, Community Development (CDBG)</w:t>
            </w:r>
          </w:p>
        </w:tc>
      </w:tr>
      <w:tr w:rsidR="00104D54" w14:paraId="57F6F1DD" w14:textId="77777777" w:rsidTr="007952AD">
        <w:trPr>
          <w:cantSplit/>
        </w:trPr>
        <w:tc>
          <w:tcPr>
            <w:tcW w:w="625" w:type="dxa"/>
            <w:vMerge/>
            <w:shd w:val="clear" w:color="auto" w:fill="8DB3E2" w:themeFill="text2" w:themeFillTint="66"/>
          </w:tcPr>
          <w:p w14:paraId="00298B9E" w14:textId="77777777" w:rsidR="00104D54" w:rsidRDefault="00104D54"/>
        </w:tc>
        <w:tc>
          <w:tcPr>
            <w:tcW w:w="1350" w:type="dxa"/>
          </w:tcPr>
          <w:p w14:paraId="54DDD934" w14:textId="77777777" w:rsidR="00104D54" w:rsidRDefault="0029552B">
            <w:pPr>
              <w:keepNext/>
              <w:spacing w:before="100" w:after="0"/>
              <w:rPr>
                <w:b/>
              </w:rPr>
            </w:pPr>
            <w:r>
              <w:rPr>
                <w:b/>
              </w:rPr>
              <w:t>Target Area</w:t>
            </w:r>
          </w:p>
        </w:tc>
        <w:tc>
          <w:tcPr>
            <w:tcW w:w="7375" w:type="dxa"/>
          </w:tcPr>
          <w:p w14:paraId="5DE2918F" w14:textId="10A72FF9" w:rsidR="00104D54" w:rsidRDefault="00F86302">
            <w:pPr>
              <w:spacing w:before="100" w:after="0"/>
            </w:pPr>
            <w:r>
              <w:rPr>
                <w:color w:val="000000"/>
              </w:rPr>
              <w:t>City</w:t>
            </w:r>
            <w:r w:rsidR="005A4D0A">
              <w:rPr>
                <w:color w:val="000000"/>
              </w:rPr>
              <w:t>-</w:t>
            </w:r>
            <w:r>
              <w:rPr>
                <w:color w:val="000000"/>
              </w:rPr>
              <w:t>wide</w:t>
            </w:r>
          </w:p>
        </w:tc>
      </w:tr>
      <w:tr w:rsidR="00104D54" w14:paraId="392E9E39" w14:textId="77777777" w:rsidTr="007952AD">
        <w:trPr>
          <w:cantSplit/>
        </w:trPr>
        <w:tc>
          <w:tcPr>
            <w:tcW w:w="625" w:type="dxa"/>
            <w:vMerge/>
            <w:shd w:val="clear" w:color="auto" w:fill="8DB3E2" w:themeFill="text2" w:themeFillTint="66"/>
          </w:tcPr>
          <w:p w14:paraId="37A9A019" w14:textId="77777777" w:rsidR="00104D54" w:rsidRDefault="00104D54"/>
        </w:tc>
        <w:tc>
          <w:tcPr>
            <w:tcW w:w="1350" w:type="dxa"/>
          </w:tcPr>
          <w:p w14:paraId="016FBFBE" w14:textId="77777777" w:rsidR="00104D54" w:rsidRDefault="0029552B">
            <w:pPr>
              <w:keepNext/>
              <w:spacing w:before="100" w:after="0"/>
              <w:rPr>
                <w:b/>
              </w:rPr>
            </w:pPr>
            <w:r>
              <w:rPr>
                <w:b/>
              </w:rPr>
              <w:t>Goals Supported</w:t>
            </w:r>
          </w:p>
        </w:tc>
        <w:tc>
          <w:tcPr>
            <w:tcW w:w="7375" w:type="dxa"/>
          </w:tcPr>
          <w:p w14:paraId="371B9BA3" w14:textId="77777777" w:rsidR="00104D54" w:rsidRDefault="0029552B">
            <w:pPr>
              <w:spacing w:before="100" w:after="0"/>
            </w:pPr>
            <w:r>
              <w:rPr>
                <w:color w:val="000000"/>
              </w:rPr>
              <w:t>HSS-3 Owner-Occupied Housing Rehabilitation</w:t>
            </w:r>
            <w:r>
              <w:rPr>
                <w:color w:val="000000"/>
              </w:rPr>
              <w:br/>
              <w:t>HSS-8 Relocation Assistance</w:t>
            </w:r>
            <w:r>
              <w:rPr>
                <w:color w:val="000000"/>
              </w:rPr>
              <w:br/>
              <w:t>CDS-2 Infrastructure</w:t>
            </w:r>
            <w:r>
              <w:rPr>
                <w:color w:val="000000"/>
              </w:rPr>
              <w:br/>
              <w:t>CDS-7 Blight Remediation</w:t>
            </w:r>
            <w:r>
              <w:rPr>
                <w:color w:val="000000"/>
              </w:rPr>
              <w:br/>
              <w:t>EDS-1 Employment</w:t>
            </w:r>
            <w:r>
              <w:rPr>
                <w:color w:val="000000"/>
              </w:rPr>
              <w:br/>
              <w:t>EDS-2 Financial and Technical Assistance</w:t>
            </w:r>
          </w:p>
        </w:tc>
      </w:tr>
      <w:tr w:rsidR="00104D54" w14:paraId="7194145E" w14:textId="77777777" w:rsidTr="007952AD">
        <w:trPr>
          <w:cantSplit/>
        </w:trPr>
        <w:tc>
          <w:tcPr>
            <w:tcW w:w="625" w:type="dxa"/>
            <w:vMerge/>
            <w:shd w:val="clear" w:color="auto" w:fill="8DB3E2" w:themeFill="text2" w:themeFillTint="66"/>
          </w:tcPr>
          <w:p w14:paraId="4C78C620" w14:textId="77777777" w:rsidR="00104D54" w:rsidRDefault="00104D54"/>
        </w:tc>
        <w:tc>
          <w:tcPr>
            <w:tcW w:w="1350" w:type="dxa"/>
          </w:tcPr>
          <w:p w14:paraId="50559629" w14:textId="77777777" w:rsidR="00104D54" w:rsidRDefault="0029552B">
            <w:pPr>
              <w:keepNext/>
              <w:spacing w:before="100" w:after="0"/>
              <w:rPr>
                <w:b/>
              </w:rPr>
            </w:pPr>
            <w:r w:rsidRPr="001F4A20">
              <w:rPr>
                <w:b/>
              </w:rPr>
              <w:t>Needs Addressed</w:t>
            </w:r>
          </w:p>
        </w:tc>
        <w:tc>
          <w:tcPr>
            <w:tcW w:w="7375" w:type="dxa"/>
          </w:tcPr>
          <w:p w14:paraId="7E6E893E" w14:textId="11766336" w:rsidR="00104D54" w:rsidRDefault="0029552B">
            <w:pPr>
              <w:spacing w:before="100" w:after="0"/>
            </w:pPr>
            <w:r>
              <w:rPr>
                <w:color w:val="000000"/>
              </w:rPr>
              <w:t xml:space="preserve"> </w:t>
            </w:r>
            <w:r w:rsidR="00B16175">
              <w:rPr>
                <w:color w:val="000000"/>
              </w:rPr>
              <w:t xml:space="preserve">Housing, Homeless, Economic Development, </w:t>
            </w:r>
            <w:r w:rsidR="001F4A20">
              <w:rPr>
                <w:color w:val="000000"/>
              </w:rPr>
              <w:t xml:space="preserve">Infrastructure </w:t>
            </w:r>
          </w:p>
        </w:tc>
      </w:tr>
      <w:tr w:rsidR="00104D54" w14:paraId="3D4FDE85" w14:textId="77777777" w:rsidTr="007952AD">
        <w:trPr>
          <w:cantSplit/>
        </w:trPr>
        <w:tc>
          <w:tcPr>
            <w:tcW w:w="625" w:type="dxa"/>
            <w:vMerge/>
            <w:shd w:val="clear" w:color="auto" w:fill="8DB3E2" w:themeFill="text2" w:themeFillTint="66"/>
          </w:tcPr>
          <w:p w14:paraId="58DE5C4C" w14:textId="77777777" w:rsidR="00104D54" w:rsidRDefault="00104D54"/>
        </w:tc>
        <w:tc>
          <w:tcPr>
            <w:tcW w:w="1350" w:type="dxa"/>
          </w:tcPr>
          <w:p w14:paraId="6587BD14" w14:textId="77777777" w:rsidR="00104D54" w:rsidRDefault="0029552B">
            <w:pPr>
              <w:keepNext/>
              <w:spacing w:before="100" w:after="0"/>
              <w:rPr>
                <w:b/>
              </w:rPr>
            </w:pPr>
            <w:r>
              <w:rPr>
                <w:b/>
              </w:rPr>
              <w:t>Funding</w:t>
            </w:r>
          </w:p>
        </w:tc>
        <w:tc>
          <w:tcPr>
            <w:tcW w:w="7375" w:type="dxa"/>
          </w:tcPr>
          <w:p w14:paraId="236D9091" w14:textId="695B21FF" w:rsidR="00104D54" w:rsidRDefault="0029552B">
            <w:pPr>
              <w:spacing w:before="100" w:after="0"/>
            </w:pPr>
            <w:r>
              <w:rPr>
                <w:color w:val="000000"/>
              </w:rPr>
              <w:t>CDBG: $</w:t>
            </w:r>
            <w:r w:rsidR="00764C09">
              <w:rPr>
                <w:color w:val="000000"/>
              </w:rPr>
              <w:t>2,</w:t>
            </w:r>
            <w:r w:rsidR="004373F4">
              <w:rPr>
                <w:color w:val="000000"/>
              </w:rPr>
              <w:t>693,012</w:t>
            </w:r>
          </w:p>
        </w:tc>
      </w:tr>
      <w:tr w:rsidR="00104D54" w14:paraId="73BBACF1" w14:textId="77777777" w:rsidTr="007952AD">
        <w:trPr>
          <w:cantSplit/>
        </w:trPr>
        <w:tc>
          <w:tcPr>
            <w:tcW w:w="625" w:type="dxa"/>
            <w:vMerge/>
            <w:shd w:val="clear" w:color="auto" w:fill="8DB3E2" w:themeFill="text2" w:themeFillTint="66"/>
          </w:tcPr>
          <w:p w14:paraId="3C1877F9" w14:textId="77777777" w:rsidR="00104D54" w:rsidRDefault="00104D54"/>
        </w:tc>
        <w:tc>
          <w:tcPr>
            <w:tcW w:w="1350" w:type="dxa"/>
          </w:tcPr>
          <w:p w14:paraId="11BF5544" w14:textId="77777777" w:rsidR="00104D54" w:rsidRDefault="0029552B">
            <w:pPr>
              <w:keepNext/>
              <w:spacing w:before="100" w:after="0"/>
              <w:rPr>
                <w:b/>
              </w:rPr>
            </w:pPr>
            <w:r>
              <w:rPr>
                <w:b/>
              </w:rPr>
              <w:t>Description</w:t>
            </w:r>
          </w:p>
        </w:tc>
        <w:tc>
          <w:tcPr>
            <w:tcW w:w="7375" w:type="dxa"/>
          </w:tcPr>
          <w:p w14:paraId="7436C1F4" w14:textId="47DFFAB4" w:rsidR="00104D54" w:rsidRDefault="0029552B">
            <w:pPr>
              <w:spacing w:before="100" w:after="0"/>
            </w:pPr>
            <w:r w:rsidRPr="00FB56B4">
              <w:rPr>
                <w:color w:val="000000"/>
              </w:rPr>
              <w:t>The City intends to fund activities including</w:t>
            </w:r>
            <w:r w:rsidR="0034495B" w:rsidRPr="00FB56B4">
              <w:rPr>
                <w:color w:val="000000"/>
              </w:rPr>
              <w:t xml:space="preserve"> </w:t>
            </w:r>
            <w:r w:rsidRPr="00FB56B4">
              <w:rPr>
                <w:color w:val="000000"/>
              </w:rPr>
              <w:t>technical assistance, business support services, and other similar services to owners of microenterprises or persons developing microenterprises; job training and job placement services; parks improvements, fire equipment, blight remediation.</w:t>
            </w:r>
          </w:p>
        </w:tc>
      </w:tr>
      <w:tr w:rsidR="00104D54" w14:paraId="2887DCB4" w14:textId="77777777" w:rsidTr="007952AD">
        <w:trPr>
          <w:cantSplit/>
        </w:trPr>
        <w:tc>
          <w:tcPr>
            <w:tcW w:w="625" w:type="dxa"/>
            <w:vMerge/>
            <w:shd w:val="clear" w:color="auto" w:fill="8DB3E2" w:themeFill="text2" w:themeFillTint="66"/>
          </w:tcPr>
          <w:p w14:paraId="01E68AC6" w14:textId="77777777" w:rsidR="00104D54" w:rsidRDefault="00104D54"/>
        </w:tc>
        <w:tc>
          <w:tcPr>
            <w:tcW w:w="1350" w:type="dxa"/>
          </w:tcPr>
          <w:p w14:paraId="04666CBB" w14:textId="77777777" w:rsidR="00104D54" w:rsidRDefault="0029552B">
            <w:pPr>
              <w:keepNext/>
              <w:spacing w:before="100" w:after="0"/>
              <w:rPr>
                <w:b/>
              </w:rPr>
            </w:pPr>
            <w:r>
              <w:rPr>
                <w:b/>
              </w:rPr>
              <w:t>Target Date</w:t>
            </w:r>
          </w:p>
        </w:tc>
        <w:tc>
          <w:tcPr>
            <w:tcW w:w="7375" w:type="dxa"/>
          </w:tcPr>
          <w:p w14:paraId="6865E826" w14:textId="7A5CB38C" w:rsidR="00104D54" w:rsidRDefault="0029552B">
            <w:pPr>
              <w:spacing w:before="100" w:after="0"/>
            </w:pPr>
            <w:r>
              <w:rPr>
                <w:color w:val="000000"/>
              </w:rPr>
              <w:t>6/30/202</w:t>
            </w:r>
            <w:r w:rsidR="00C630BD">
              <w:rPr>
                <w:color w:val="000000"/>
              </w:rPr>
              <w:t>5</w:t>
            </w:r>
          </w:p>
        </w:tc>
      </w:tr>
      <w:tr w:rsidR="00104D54" w14:paraId="6C7A4DCC" w14:textId="77777777" w:rsidTr="007952AD">
        <w:trPr>
          <w:cantSplit/>
        </w:trPr>
        <w:tc>
          <w:tcPr>
            <w:tcW w:w="625" w:type="dxa"/>
            <w:vMerge/>
            <w:shd w:val="clear" w:color="auto" w:fill="8DB3E2" w:themeFill="text2" w:themeFillTint="66"/>
          </w:tcPr>
          <w:p w14:paraId="7F2AA6F3" w14:textId="77777777" w:rsidR="00104D54" w:rsidRDefault="00104D54"/>
        </w:tc>
        <w:tc>
          <w:tcPr>
            <w:tcW w:w="1350" w:type="dxa"/>
          </w:tcPr>
          <w:p w14:paraId="2253B602" w14:textId="77777777" w:rsidR="00104D54" w:rsidRDefault="0029552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375" w:type="dxa"/>
          </w:tcPr>
          <w:p w14:paraId="7CC666E1" w14:textId="2F8E6BCD" w:rsidR="0056565D" w:rsidRPr="0056565D" w:rsidRDefault="0056565D">
            <w:pPr>
              <w:spacing w:before="100" w:after="0"/>
              <w:rPr>
                <w:color w:val="000000"/>
                <w:highlight w:val="yellow"/>
              </w:rPr>
            </w:pPr>
          </w:p>
          <w:p w14:paraId="477FFE89" w14:textId="377A0535" w:rsidR="0056565D" w:rsidRPr="00AF72AD" w:rsidRDefault="0056565D">
            <w:pPr>
              <w:spacing w:before="100" w:after="0"/>
              <w:rPr>
                <w:color w:val="000000"/>
              </w:rPr>
            </w:pPr>
            <w:r w:rsidRPr="00AF72AD">
              <w:rPr>
                <w:color w:val="000000"/>
              </w:rPr>
              <w:t xml:space="preserve">HSS8- Relocation </w:t>
            </w:r>
            <w:r w:rsidR="00C80F7D" w:rsidRPr="00AF72AD">
              <w:rPr>
                <w:color w:val="000000"/>
              </w:rPr>
              <w:t xml:space="preserve">– 25 very </w:t>
            </w:r>
            <w:r w:rsidR="00AC7B55" w:rsidRPr="00AF72AD">
              <w:rPr>
                <w:color w:val="000000"/>
              </w:rPr>
              <w:t>low-income households</w:t>
            </w:r>
            <w:r w:rsidR="00C80F7D" w:rsidRPr="00AF72AD">
              <w:rPr>
                <w:color w:val="000000"/>
              </w:rPr>
              <w:t xml:space="preserve"> </w:t>
            </w:r>
          </w:p>
          <w:p w14:paraId="5A87A44C" w14:textId="6E3DB84B" w:rsidR="0056565D" w:rsidRPr="00AF72AD" w:rsidRDefault="0056565D">
            <w:pPr>
              <w:spacing w:before="100" w:after="0"/>
              <w:rPr>
                <w:color w:val="000000"/>
              </w:rPr>
            </w:pPr>
            <w:r w:rsidRPr="00AF72AD">
              <w:rPr>
                <w:color w:val="000000"/>
              </w:rPr>
              <w:t>CDS- 2 Infrastructure = 7500 residents of Low Mod Income Project Area</w:t>
            </w:r>
            <w:r w:rsidR="00FB56B4" w:rsidRPr="00AF72AD">
              <w:rPr>
                <w:color w:val="000000"/>
              </w:rPr>
              <w:t>s</w:t>
            </w:r>
          </w:p>
          <w:p w14:paraId="033E2944" w14:textId="21FDA4B0" w:rsidR="0056565D" w:rsidRPr="00AF72AD" w:rsidRDefault="0056565D">
            <w:pPr>
              <w:spacing w:before="100" w:after="0"/>
              <w:rPr>
                <w:color w:val="000000"/>
              </w:rPr>
            </w:pPr>
            <w:r w:rsidRPr="00AF72AD">
              <w:rPr>
                <w:color w:val="000000"/>
              </w:rPr>
              <w:t>CD7 – Blights</w:t>
            </w:r>
            <w:r w:rsidR="0078224C" w:rsidRPr="00AF72AD">
              <w:rPr>
                <w:color w:val="000000"/>
              </w:rPr>
              <w:t>- 100 structures in Low moderate areas</w:t>
            </w:r>
          </w:p>
          <w:p w14:paraId="0A19DDED" w14:textId="01580D7D" w:rsidR="0056565D" w:rsidRPr="00AF72AD" w:rsidRDefault="0056565D">
            <w:pPr>
              <w:spacing w:before="100" w:after="0"/>
              <w:rPr>
                <w:color w:val="000000"/>
              </w:rPr>
            </w:pPr>
            <w:r w:rsidRPr="00AF72AD">
              <w:rPr>
                <w:color w:val="000000"/>
              </w:rPr>
              <w:t>ED1 Employment</w:t>
            </w:r>
            <w:r w:rsidR="00020965" w:rsidRPr="00AF72AD">
              <w:rPr>
                <w:color w:val="000000"/>
              </w:rPr>
              <w:t xml:space="preserve">- 10 </w:t>
            </w:r>
            <w:r w:rsidR="00AC7B55" w:rsidRPr="00AF72AD">
              <w:rPr>
                <w:color w:val="000000"/>
              </w:rPr>
              <w:t>low-income</w:t>
            </w:r>
            <w:r w:rsidR="00020965" w:rsidRPr="00AF72AD">
              <w:rPr>
                <w:color w:val="000000"/>
              </w:rPr>
              <w:t xml:space="preserve"> persons secure employment </w:t>
            </w:r>
          </w:p>
          <w:p w14:paraId="007A3CC7" w14:textId="6B144951" w:rsidR="00104D54" w:rsidRPr="005315FA" w:rsidRDefault="0056565D">
            <w:pPr>
              <w:spacing w:before="100" w:after="0"/>
            </w:pPr>
            <w:r w:rsidRPr="00AF72AD">
              <w:rPr>
                <w:color w:val="000000"/>
              </w:rPr>
              <w:t xml:space="preserve">ED2- Technical Assistance </w:t>
            </w:r>
            <w:r w:rsidR="00494CDA" w:rsidRPr="00AF72AD">
              <w:rPr>
                <w:color w:val="000000"/>
              </w:rPr>
              <w:t>– 25</w:t>
            </w:r>
            <w:r w:rsidR="00494CDA">
              <w:rPr>
                <w:color w:val="000000"/>
              </w:rPr>
              <w:t xml:space="preserve"> Micro Enterprise businesses supported. </w:t>
            </w:r>
          </w:p>
        </w:tc>
      </w:tr>
      <w:tr w:rsidR="00104D54" w14:paraId="5F8CDA06" w14:textId="77777777" w:rsidTr="007952AD">
        <w:trPr>
          <w:cantSplit/>
        </w:trPr>
        <w:tc>
          <w:tcPr>
            <w:tcW w:w="625" w:type="dxa"/>
            <w:vMerge/>
            <w:shd w:val="clear" w:color="auto" w:fill="8DB3E2" w:themeFill="text2" w:themeFillTint="66"/>
          </w:tcPr>
          <w:p w14:paraId="2B076B18" w14:textId="77777777" w:rsidR="00104D54" w:rsidRDefault="00104D54"/>
        </w:tc>
        <w:tc>
          <w:tcPr>
            <w:tcW w:w="1350" w:type="dxa"/>
          </w:tcPr>
          <w:p w14:paraId="56A450F5" w14:textId="77777777" w:rsidR="00104D54" w:rsidRDefault="0029552B">
            <w:pPr>
              <w:keepNext/>
              <w:spacing w:before="100" w:after="0"/>
              <w:rPr>
                <w:rFonts w:asciiTheme="minorHAnsi" w:hAnsiTheme="minorHAnsi"/>
                <w:b/>
              </w:rPr>
            </w:pPr>
            <w:r>
              <w:rPr>
                <w:rStyle w:val="Strong"/>
                <w:rFonts w:asciiTheme="minorHAnsi" w:hAnsiTheme="minorHAnsi"/>
              </w:rPr>
              <w:t>Location Description</w:t>
            </w:r>
          </w:p>
        </w:tc>
        <w:tc>
          <w:tcPr>
            <w:tcW w:w="7375" w:type="dxa"/>
          </w:tcPr>
          <w:p w14:paraId="78C2ADA7" w14:textId="78E81655" w:rsidR="00104D54" w:rsidRDefault="0029552B">
            <w:pPr>
              <w:spacing w:before="100" w:after="0"/>
            </w:pPr>
            <w:r>
              <w:rPr>
                <w:color w:val="000000"/>
              </w:rPr>
              <w:t>City</w:t>
            </w:r>
            <w:r w:rsidR="005A4D0A">
              <w:rPr>
                <w:color w:val="000000"/>
              </w:rPr>
              <w:t>-</w:t>
            </w:r>
            <w:r>
              <w:rPr>
                <w:color w:val="000000"/>
              </w:rPr>
              <w:t>wide</w:t>
            </w:r>
          </w:p>
        </w:tc>
      </w:tr>
      <w:tr w:rsidR="007952AD" w14:paraId="7DE8A094" w14:textId="77777777" w:rsidTr="007952AD">
        <w:trPr>
          <w:cantSplit/>
        </w:trPr>
        <w:tc>
          <w:tcPr>
            <w:tcW w:w="625" w:type="dxa"/>
            <w:shd w:val="clear" w:color="auto" w:fill="8DB3E2" w:themeFill="text2" w:themeFillTint="66"/>
          </w:tcPr>
          <w:p w14:paraId="77B97F2C" w14:textId="77777777" w:rsidR="007952AD" w:rsidRDefault="007952AD"/>
        </w:tc>
        <w:tc>
          <w:tcPr>
            <w:tcW w:w="1350" w:type="dxa"/>
          </w:tcPr>
          <w:p w14:paraId="2250C574" w14:textId="347CB1A4" w:rsidR="007952AD" w:rsidRDefault="007952AD">
            <w:pPr>
              <w:keepNext/>
              <w:spacing w:before="100" w:after="0"/>
              <w:rPr>
                <w:rStyle w:val="Strong"/>
                <w:rFonts w:asciiTheme="minorHAnsi" w:hAnsiTheme="minorHAnsi"/>
              </w:rPr>
            </w:pPr>
            <w:r>
              <w:rPr>
                <w:rStyle w:val="Strong"/>
                <w:rFonts w:asciiTheme="minorHAnsi" w:hAnsiTheme="minorHAnsi"/>
              </w:rPr>
              <w:t xml:space="preserve">Planned Activities </w:t>
            </w:r>
          </w:p>
        </w:tc>
        <w:tc>
          <w:tcPr>
            <w:tcW w:w="7375" w:type="dxa"/>
          </w:tcPr>
          <w:p w14:paraId="4937151A" w14:textId="77777777" w:rsidR="007952AD" w:rsidRDefault="00A265A7" w:rsidP="00AB2B4F">
            <w:pPr>
              <w:spacing w:line="240" w:lineRule="auto"/>
              <w:rPr>
                <w:b/>
                <w:bCs/>
              </w:rPr>
            </w:pPr>
            <w:r>
              <w:rPr>
                <w:b/>
                <w:bCs/>
              </w:rPr>
              <w:t xml:space="preserve">Small Business Development: </w:t>
            </w:r>
          </w:p>
          <w:p w14:paraId="2DB4084E" w14:textId="682F0B69" w:rsidR="0069444F" w:rsidRPr="003B6FAC" w:rsidRDefault="0069444F" w:rsidP="004B1505">
            <w:pPr>
              <w:pStyle w:val="ListParagraph"/>
              <w:numPr>
                <w:ilvl w:val="0"/>
                <w:numId w:val="30"/>
              </w:numPr>
              <w:spacing w:line="240" w:lineRule="auto"/>
            </w:pPr>
            <w:r w:rsidRPr="003B6FAC">
              <w:t xml:space="preserve">Hands on Hartford- </w:t>
            </w:r>
            <w:r w:rsidR="004B1505" w:rsidRPr="003B6FAC">
              <w:t>$</w:t>
            </w:r>
            <w:r w:rsidRPr="003B6FAC">
              <w:t>39</w:t>
            </w:r>
            <w:r w:rsidR="004B1505" w:rsidRPr="003B6FAC">
              <w:t>,</w:t>
            </w:r>
            <w:r w:rsidRPr="003B6FAC">
              <w:t>250</w:t>
            </w:r>
          </w:p>
          <w:p w14:paraId="25CC24A2" w14:textId="0FF0DBD9" w:rsidR="00FB4FE1" w:rsidRPr="004B1505" w:rsidRDefault="00FB4FE1" w:rsidP="004B1505">
            <w:pPr>
              <w:pStyle w:val="ListParagraph"/>
              <w:numPr>
                <w:ilvl w:val="0"/>
                <w:numId w:val="30"/>
              </w:numPr>
              <w:spacing w:line="240" w:lineRule="auto"/>
            </w:pPr>
            <w:r w:rsidRPr="004B1505">
              <w:t>HEDCO – Business T</w:t>
            </w:r>
            <w:r w:rsidR="004B1505">
              <w:t xml:space="preserve">echnical </w:t>
            </w:r>
            <w:r w:rsidRPr="004B1505">
              <w:t>A</w:t>
            </w:r>
            <w:r w:rsidR="004B1505">
              <w:t xml:space="preserve">ssistance </w:t>
            </w:r>
            <w:r w:rsidRPr="004B1505">
              <w:t xml:space="preserve">- </w:t>
            </w:r>
            <w:r w:rsidR="004B1505">
              <w:t>$</w:t>
            </w:r>
            <w:r w:rsidRPr="004B1505">
              <w:t>1</w:t>
            </w:r>
            <w:r w:rsidR="0068666A">
              <w:t>3</w:t>
            </w:r>
            <w:r w:rsidRPr="004B1505">
              <w:t>0,500</w:t>
            </w:r>
          </w:p>
          <w:p w14:paraId="5326BC5A" w14:textId="13D749C4" w:rsidR="00A70D62" w:rsidRPr="004B1505" w:rsidRDefault="00A70D62" w:rsidP="004B1505">
            <w:pPr>
              <w:pStyle w:val="ListParagraph"/>
              <w:numPr>
                <w:ilvl w:val="0"/>
                <w:numId w:val="30"/>
              </w:numPr>
              <w:spacing w:line="240" w:lineRule="auto"/>
            </w:pPr>
            <w:r w:rsidRPr="004B1505">
              <w:t xml:space="preserve">International Hartford LTD- Business Counseling- </w:t>
            </w:r>
            <w:r w:rsidR="004B1505">
              <w:t>$</w:t>
            </w:r>
            <w:r w:rsidRPr="004B1505">
              <w:t>1</w:t>
            </w:r>
            <w:r w:rsidR="0068666A">
              <w:t>15</w:t>
            </w:r>
            <w:r w:rsidRPr="004B1505">
              <w:t>,</w:t>
            </w:r>
            <w:r w:rsidR="0068666A">
              <w:t>00</w:t>
            </w:r>
            <w:r w:rsidRPr="004B1505">
              <w:t>0</w:t>
            </w:r>
          </w:p>
          <w:p w14:paraId="4903ADFB" w14:textId="007B0C3D" w:rsidR="00617B6B" w:rsidRPr="004B1505" w:rsidRDefault="00617B6B" w:rsidP="004B1505">
            <w:pPr>
              <w:pStyle w:val="ListParagraph"/>
              <w:numPr>
                <w:ilvl w:val="0"/>
                <w:numId w:val="30"/>
              </w:numPr>
              <w:spacing w:line="240" w:lineRule="auto"/>
            </w:pPr>
            <w:r w:rsidRPr="004B1505">
              <w:t>Minority Construction Council- Enterprise Counseling - $96,000</w:t>
            </w:r>
          </w:p>
          <w:p w14:paraId="617A80CD" w14:textId="1607C508" w:rsidR="00617B6B" w:rsidRPr="004B1505" w:rsidRDefault="00617B6B" w:rsidP="004B1505">
            <w:pPr>
              <w:pStyle w:val="ListParagraph"/>
              <w:numPr>
                <w:ilvl w:val="0"/>
                <w:numId w:val="30"/>
              </w:numPr>
              <w:spacing w:line="240" w:lineRule="auto"/>
            </w:pPr>
            <w:r w:rsidRPr="004B1505">
              <w:t>Spanish Merchants – Business T</w:t>
            </w:r>
            <w:r w:rsidR="004B1505">
              <w:t>echnical Assistance</w:t>
            </w:r>
            <w:r w:rsidRPr="004B1505">
              <w:t xml:space="preserve">- </w:t>
            </w:r>
            <w:r w:rsidR="004B1505">
              <w:t>$</w:t>
            </w:r>
            <w:r w:rsidR="004B1505" w:rsidRPr="004B1505">
              <w:t>1</w:t>
            </w:r>
            <w:r w:rsidR="0068666A">
              <w:t>34</w:t>
            </w:r>
            <w:r w:rsidR="004B1505" w:rsidRPr="004B1505">
              <w:t>,500</w:t>
            </w:r>
          </w:p>
          <w:p w14:paraId="3E58E16A" w14:textId="033B57C0" w:rsidR="005D21A7" w:rsidRPr="004B1505" w:rsidRDefault="004B1505" w:rsidP="00AB2B4F">
            <w:pPr>
              <w:pStyle w:val="ListParagraph"/>
              <w:numPr>
                <w:ilvl w:val="0"/>
                <w:numId w:val="30"/>
              </w:numPr>
              <w:spacing w:line="240" w:lineRule="auto"/>
            </w:pPr>
            <w:r w:rsidRPr="004B1505">
              <w:t>University of Hartford- Micro Business Incubator- $1</w:t>
            </w:r>
            <w:r w:rsidR="0068666A">
              <w:t>3</w:t>
            </w:r>
            <w:r w:rsidRPr="004B1505">
              <w:t>7,500</w:t>
            </w:r>
          </w:p>
          <w:p w14:paraId="1C11F288" w14:textId="77777777" w:rsidR="00D028CA" w:rsidRDefault="0038698D" w:rsidP="00AB2B4F">
            <w:pPr>
              <w:spacing w:line="240" w:lineRule="auto"/>
              <w:rPr>
                <w:b/>
                <w:bCs/>
              </w:rPr>
            </w:pPr>
            <w:r>
              <w:rPr>
                <w:b/>
                <w:bCs/>
              </w:rPr>
              <w:t>Workforce Development</w:t>
            </w:r>
          </w:p>
          <w:p w14:paraId="0089157A" w14:textId="453DEC7A" w:rsidR="00006B6B" w:rsidRPr="004B1505" w:rsidRDefault="00D028CA" w:rsidP="004B1505">
            <w:pPr>
              <w:pStyle w:val="ListParagraph"/>
              <w:numPr>
                <w:ilvl w:val="0"/>
                <w:numId w:val="31"/>
              </w:numPr>
              <w:spacing w:line="240" w:lineRule="auto"/>
            </w:pPr>
            <w:r w:rsidRPr="004B1505">
              <w:t xml:space="preserve">Forge City- Culinary and Customer Service Training </w:t>
            </w:r>
            <w:r w:rsidR="00006B6B" w:rsidRPr="004B1505">
              <w:t>–</w:t>
            </w:r>
            <w:r w:rsidRPr="004B1505">
              <w:t xml:space="preserve"> </w:t>
            </w:r>
            <w:r w:rsidR="004B1505">
              <w:t>$</w:t>
            </w:r>
            <w:r w:rsidR="00006B6B" w:rsidRPr="004B1505">
              <w:t>73,291</w:t>
            </w:r>
          </w:p>
          <w:p w14:paraId="5AAFC44E" w14:textId="73A5DE02" w:rsidR="00FB4FE1" w:rsidRPr="004B1505" w:rsidRDefault="00006B6B" w:rsidP="004B1505">
            <w:pPr>
              <w:pStyle w:val="ListParagraph"/>
              <w:numPr>
                <w:ilvl w:val="0"/>
                <w:numId w:val="31"/>
              </w:numPr>
              <w:spacing w:line="240" w:lineRule="auto"/>
            </w:pPr>
            <w:r w:rsidRPr="004B1505">
              <w:t xml:space="preserve">Futures- Employing Students with Disabilities- </w:t>
            </w:r>
            <w:r w:rsidR="004B1505">
              <w:t>$</w:t>
            </w:r>
            <w:r w:rsidRPr="004B1505">
              <w:t>36,763</w:t>
            </w:r>
          </w:p>
          <w:p w14:paraId="15C1D962" w14:textId="3D42DCD3" w:rsidR="005D21A7" w:rsidRPr="004B1505" w:rsidRDefault="00FB4FE1" w:rsidP="004B1505">
            <w:pPr>
              <w:pStyle w:val="ListParagraph"/>
              <w:numPr>
                <w:ilvl w:val="0"/>
                <w:numId w:val="31"/>
              </w:numPr>
              <w:spacing w:line="240" w:lineRule="auto"/>
            </w:pPr>
            <w:r w:rsidRPr="004B1505">
              <w:t xml:space="preserve">Hartford Library Career Pathways- </w:t>
            </w:r>
            <w:r w:rsidR="004B1505">
              <w:t>$</w:t>
            </w:r>
            <w:r w:rsidRPr="004B1505">
              <w:t>64,997</w:t>
            </w:r>
            <w:r w:rsidR="0038698D" w:rsidRPr="004B1505">
              <w:t xml:space="preserve"> </w:t>
            </w:r>
          </w:p>
          <w:p w14:paraId="1E1D28F1" w14:textId="4535A6F7" w:rsidR="00354A10" w:rsidRPr="004B1505" w:rsidRDefault="00A70D62" w:rsidP="00AB2B4F">
            <w:pPr>
              <w:pStyle w:val="ListParagraph"/>
              <w:numPr>
                <w:ilvl w:val="0"/>
                <w:numId w:val="31"/>
              </w:numPr>
              <w:spacing w:line="240" w:lineRule="auto"/>
            </w:pPr>
            <w:r w:rsidRPr="004B1505">
              <w:t xml:space="preserve">Journey Home- Path to Employment- </w:t>
            </w:r>
            <w:r w:rsidR="004B1505">
              <w:t>$</w:t>
            </w:r>
            <w:r w:rsidRPr="004B1505">
              <w:t>37</w:t>
            </w:r>
            <w:r w:rsidR="0068666A">
              <w:t>,</w:t>
            </w:r>
            <w:r w:rsidRPr="004B1505">
              <w:t>400</w:t>
            </w:r>
          </w:p>
          <w:p w14:paraId="1EAA9449" w14:textId="0395953F" w:rsidR="00354A10" w:rsidRDefault="00354A10" w:rsidP="00AB2B4F">
            <w:pPr>
              <w:spacing w:line="240" w:lineRule="auto"/>
              <w:rPr>
                <w:b/>
                <w:bCs/>
              </w:rPr>
            </w:pPr>
            <w:r>
              <w:rPr>
                <w:b/>
                <w:bCs/>
              </w:rPr>
              <w:t>Housing</w:t>
            </w:r>
            <w:r w:rsidR="0016653F">
              <w:rPr>
                <w:b/>
                <w:bCs/>
              </w:rPr>
              <w:t>, Code Enforcement, Housing Improvement, Housing Assistance</w:t>
            </w:r>
          </w:p>
          <w:p w14:paraId="44F1C79F" w14:textId="16D735B4" w:rsidR="00AB2B4F" w:rsidRPr="0016653F" w:rsidRDefault="00AB2B4F" w:rsidP="004B1505">
            <w:pPr>
              <w:pStyle w:val="ListParagraph"/>
              <w:numPr>
                <w:ilvl w:val="0"/>
                <w:numId w:val="32"/>
              </w:numPr>
              <w:spacing w:line="240" w:lineRule="auto"/>
            </w:pPr>
            <w:r w:rsidRPr="0016653F">
              <w:t>Blight Reduction - $3</w:t>
            </w:r>
            <w:r w:rsidR="00941931" w:rsidRPr="0016653F">
              <w:t>31,250</w:t>
            </w:r>
          </w:p>
          <w:p w14:paraId="59D54D23" w14:textId="154F3FEE" w:rsidR="00B70488" w:rsidRDefault="00B70488" w:rsidP="004B1505">
            <w:pPr>
              <w:pStyle w:val="ListParagraph"/>
              <w:numPr>
                <w:ilvl w:val="0"/>
                <w:numId w:val="32"/>
              </w:numPr>
              <w:spacing w:line="240" w:lineRule="auto"/>
            </w:pPr>
            <w:r w:rsidRPr="00B70488">
              <w:t>Low Income Rental Coordination - $75,000</w:t>
            </w:r>
          </w:p>
          <w:p w14:paraId="1F6A45DE" w14:textId="36211AB4" w:rsidR="003D2761" w:rsidRDefault="003D2761" w:rsidP="004B1505">
            <w:pPr>
              <w:pStyle w:val="ListParagraph"/>
              <w:numPr>
                <w:ilvl w:val="0"/>
                <w:numId w:val="32"/>
              </w:numPr>
              <w:spacing w:line="240" w:lineRule="auto"/>
            </w:pPr>
            <w:r>
              <w:t>Energy Efficiency Improvements- $100,000</w:t>
            </w:r>
          </w:p>
          <w:p w14:paraId="6505099B" w14:textId="50786081" w:rsidR="00354A10" w:rsidRPr="004B1505" w:rsidRDefault="00617B6B" w:rsidP="00AB2B4F">
            <w:pPr>
              <w:pStyle w:val="ListParagraph"/>
              <w:numPr>
                <w:ilvl w:val="0"/>
                <w:numId w:val="32"/>
              </w:numPr>
              <w:spacing w:line="240" w:lineRule="auto"/>
            </w:pPr>
            <w:r>
              <w:t xml:space="preserve">Rebuilding Together- Homeowner Retention – </w:t>
            </w:r>
            <w:r w:rsidR="004B1505">
              <w:t>$</w:t>
            </w:r>
            <w:r>
              <w:t>148,750</w:t>
            </w:r>
          </w:p>
          <w:p w14:paraId="3B2B16FF" w14:textId="5E66749E" w:rsidR="00354A10" w:rsidRDefault="00354A10" w:rsidP="00AB2B4F">
            <w:pPr>
              <w:spacing w:line="240" w:lineRule="auto"/>
              <w:rPr>
                <w:b/>
                <w:bCs/>
              </w:rPr>
            </w:pPr>
            <w:r>
              <w:rPr>
                <w:b/>
                <w:bCs/>
              </w:rPr>
              <w:t>Parks, Public Infrastructure, Neighborhood Facilities</w:t>
            </w:r>
          </w:p>
          <w:p w14:paraId="7B546012" w14:textId="00913708" w:rsidR="00B70488" w:rsidRPr="004B1505" w:rsidRDefault="00AB2B4F" w:rsidP="004B1505">
            <w:pPr>
              <w:pStyle w:val="ListParagraph"/>
              <w:numPr>
                <w:ilvl w:val="0"/>
                <w:numId w:val="33"/>
              </w:numPr>
              <w:spacing w:line="240" w:lineRule="auto"/>
            </w:pPr>
            <w:r w:rsidRPr="004B1505">
              <w:t>Fire Department</w:t>
            </w:r>
            <w:r w:rsidR="006621BA">
              <w:t>-</w:t>
            </w:r>
            <w:r w:rsidRPr="004B1505">
              <w:t xml:space="preserve"> $200,000</w:t>
            </w:r>
            <w:r w:rsidR="00B70488" w:rsidRPr="004B1505">
              <w:br/>
              <w:t>Park Improvements - $187,045</w:t>
            </w:r>
          </w:p>
          <w:p w14:paraId="13F1DD79" w14:textId="0BF217F1" w:rsidR="00B70488" w:rsidRPr="004B1505" w:rsidRDefault="00B70488" w:rsidP="004B1505">
            <w:pPr>
              <w:pStyle w:val="ListParagraph"/>
              <w:numPr>
                <w:ilvl w:val="0"/>
                <w:numId w:val="33"/>
              </w:numPr>
              <w:spacing w:line="240" w:lineRule="auto"/>
            </w:pPr>
            <w:r w:rsidRPr="004B1505">
              <w:t>Rec Centers- $3</w:t>
            </w:r>
            <w:r w:rsidR="00C03D3A">
              <w:t>55,566</w:t>
            </w:r>
          </w:p>
          <w:p w14:paraId="0FB3C065" w14:textId="47E39F15" w:rsidR="00302208" w:rsidRPr="00A05F79" w:rsidRDefault="00302208" w:rsidP="00A05F79">
            <w:pPr>
              <w:pStyle w:val="ListParagraph"/>
              <w:numPr>
                <w:ilvl w:val="0"/>
                <w:numId w:val="33"/>
              </w:numPr>
              <w:spacing w:line="240" w:lineRule="auto"/>
            </w:pPr>
            <w:r w:rsidRPr="004B1505">
              <w:t>Parkville Wi FI- $</w:t>
            </w:r>
            <w:r w:rsidR="003D2761">
              <w:t>430,000</w:t>
            </w:r>
          </w:p>
        </w:tc>
      </w:tr>
      <w:tr w:rsidR="00104D54" w14:paraId="3273DFC5" w14:textId="77777777" w:rsidTr="007952AD">
        <w:trPr>
          <w:cantSplit/>
        </w:trPr>
        <w:tc>
          <w:tcPr>
            <w:tcW w:w="625" w:type="dxa"/>
            <w:vMerge w:val="restart"/>
            <w:shd w:val="clear" w:color="auto" w:fill="8DB3E2" w:themeFill="text2" w:themeFillTint="66"/>
          </w:tcPr>
          <w:p w14:paraId="3FB52110" w14:textId="77777777" w:rsidR="00104D54" w:rsidRDefault="0029552B">
            <w:r>
              <w:rPr>
                <w:b/>
              </w:rPr>
              <w:t>3</w:t>
            </w:r>
          </w:p>
        </w:tc>
        <w:tc>
          <w:tcPr>
            <w:tcW w:w="1350" w:type="dxa"/>
            <w:shd w:val="clear" w:color="auto" w:fill="8DB3E2" w:themeFill="text2" w:themeFillTint="66"/>
          </w:tcPr>
          <w:p w14:paraId="22C22E6B" w14:textId="77777777" w:rsidR="00104D54" w:rsidRDefault="0029552B">
            <w:pPr>
              <w:keepNext/>
              <w:spacing w:before="100" w:after="0"/>
              <w:rPr>
                <w:b/>
              </w:rPr>
            </w:pPr>
            <w:r>
              <w:rPr>
                <w:b/>
              </w:rPr>
              <w:t>Project Name</w:t>
            </w:r>
          </w:p>
        </w:tc>
        <w:tc>
          <w:tcPr>
            <w:tcW w:w="7375" w:type="dxa"/>
            <w:shd w:val="clear" w:color="auto" w:fill="8DB3E2" w:themeFill="text2" w:themeFillTint="66"/>
          </w:tcPr>
          <w:p w14:paraId="0E7B7CEA" w14:textId="4CF8066B" w:rsidR="00104D54" w:rsidRDefault="0029552B">
            <w:pPr>
              <w:spacing w:before="100" w:after="0"/>
            </w:pPr>
            <w:r>
              <w:rPr>
                <w:color w:val="000000"/>
              </w:rPr>
              <w:t xml:space="preserve">Planning and Administration </w:t>
            </w:r>
          </w:p>
        </w:tc>
      </w:tr>
      <w:tr w:rsidR="00104D54" w14:paraId="1F6F0736" w14:textId="77777777" w:rsidTr="007952AD">
        <w:trPr>
          <w:cantSplit/>
        </w:trPr>
        <w:tc>
          <w:tcPr>
            <w:tcW w:w="625" w:type="dxa"/>
            <w:vMerge/>
            <w:shd w:val="clear" w:color="auto" w:fill="8DB3E2" w:themeFill="text2" w:themeFillTint="66"/>
          </w:tcPr>
          <w:p w14:paraId="225C5C57" w14:textId="77777777" w:rsidR="00104D54" w:rsidRDefault="00104D54"/>
        </w:tc>
        <w:tc>
          <w:tcPr>
            <w:tcW w:w="1350" w:type="dxa"/>
          </w:tcPr>
          <w:p w14:paraId="4C4F2BEE" w14:textId="77777777" w:rsidR="00104D54" w:rsidRDefault="0029552B">
            <w:pPr>
              <w:keepNext/>
              <w:spacing w:before="100" w:after="0"/>
              <w:rPr>
                <w:b/>
              </w:rPr>
            </w:pPr>
            <w:r>
              <w:rPr>
                <w:b/>
              </w:rPr>
              <w:t>Target Area</w:t>
            </w:r>
          </w:p>
        </w:tc>
        <w:tc>
          <w:tcPr>
            <w:tcW w:w="7375" w:type="dxa"/>
          </w:tcPr>
          <w:p w14:paraId="14551764" w14:textId="7AADA187" w:rsidR="00104D54" w:rsidRDefault="0029552B">
            <w:pPr>
              <w:spacing w:before="100" w:after="0"/>
            </w:pPr>
            <w:r>
              <w:rPr>
                <w:color w:val="000000"/>
              </w:rPr>
              <w:t xml:space="preserve"> </w:t>
            </w:r>
            <w:r w:rsidR="0068648A">
              <w:rPr>
                <w:color w:val="000000"/>
              </w:rPr>
              <w:t>City</w:t>
            </w:r>
            <w:r w:rsidR="005A4D0A">
              <w:rPr>
                <w:color w:val="000000"/>
              </w:rPr>
              <w:t>-</w:t>
            </w:r>
            <w:r w:rsidR="0068648A">
              <w:rPr>
                <w:color w:val="000000"/>
              </w:rPr>
              <w:t>wide</w:t>
            </w:r>
          </w:p>
        </w:tc>
      </w:tr>
      <w:tr w:rsidR="00104D54" w14:paraId="49ECACA1" w14:textId="77777777" w:rsidTr="007952AD">
        <w:trPr>
          <w:cantSplit/>
        </w:trPr>
        <w:tc>
          <w:tcPr>
            <w:tcW w:w="625" w:type="dxa"/>
            <w:vMerge/>
            <w:shd w:val="clear" w:color="auto" w:fill="8DB3E2" w:themeFill="text2" w:themeFillTint="66"/>
          </w:tcPr>
          <w:p w14:paraId="017458B8" w14:textId="77777777" w:rsidR="00104D54" w:rsidRDefault="00104D54"/>
        </w:tc>
        <w:tc>
          <w:tcPr>
            <w:tcW w:w="1350" w:type="dxa"/>
          </w:tcPr>
          <w:p w14:paraId="677C43DD" w14:textId="77777777" w:rsidR="00104D54" w:rsidRDefault="0029552B">
            <w:pPr>
              <w:keepNext/>
              <w:spacing w:before="100" w:after="0"/>
              <w:rPr>
                <w:b/>
              </w:rPr>
            </w:pPr>
            <w:r>
              <w:rPr>
                <w:b/>
              </w:rPr>
              <w:t>Goals Supported</w:t>
            </w:r>
          </w:p>
        </w:tc>
        <w:tc>
          <w:tcPr>
            <w:tcW w:w="7375" w:type="dxa"/>
          </w:tcPr>
          <w:p w14:paraId="254457E5" w14:textId="77777777" w:rsidR="00104D54" w:rsidRDefault="0029552B">
            <w:pPr>
              <w:spacing w:before="100" w:after="0"/>
            </w:pPr>
            <w:r>
              <w:rPr>
                <w:color w:val="000000"/>
              </w:rPr>
              <w:t>AMS-1 Overall Coordination</w:t>
            </w:r>
            <w:r>
              <w:rPr>
                <w:color w:val="000000"/>
              </w:rPr>
              <w:br/>
              <w:t>AMS-3 Fair Housing</w:t>
            </w:r>
          </w:p>
        </w:tc>
      </w:tr>
      <w:tr w:rsidR="00104D54" w14:paraId="7C520123" w14:textId="77777777" w:rsidTr="007952AD">
        <w:trPr>
          <w:cantSplit/>
        </w:trPr>
        <w:tc>
          <w:tcPr>
            <w:tcW w:w="625" w:type="dxa"/>
            <w:vMerge/>
            <w:shd w:val="clear" w:color="auto" w:fill="8DB3E2" w:themeFill="text2" w:themeFillTint="66"/>
          </w:tcPr>
          <w:p w14:paraId="17A77E6C" w14:textId="77777777" w:rsidR="00104D54" w:rsidRDefault="00104D54"/>
        </w:tc>
        <w:tc>
          <w:tcPr>
            <w:tcW w:w="1350" w:type="dxa"/>
          </w:tcPr>
          <w:p w14:paraId="0FA9B839" w14:textId="77777777" w:rsidR="00104D54" w:rsidRDefault="0029552B">
            <w:pPr>
              <w:keepNext/>
              <w:spacing w:before="100" w:after="0"/>
              <w:rPr>
                <w:b/>
              </w:rPr>
            </w:pPr>
            <w:r>
              <w:rPr>
                <w:b/>
              </w:rPr>
              <w:t>Needs Addressed</w:t>
            </w:r>
          </w:p>
        </w:tc>
        <w:tc>
          <w:tcPr>
            <w:tcW w:w="7375" w:type="dxa"/>
          </w:tcPr>
          <w:p w14:paraId="7D0D2504" w14:textId="77777777" w:rsidR="00104D54" w:rsidRDefault="0029552B">
            <w:pPr>
              <w:spacing w:before="100" w:after="0"/>
            </w:pPr>
            <w:r>
              <w:rPr>
                <w:color w:val="000000"/>
              </w:rPr>
              <w:t>Administration, Planning, and Management Priority</w:t>
            </w:r>
          </w:p>
        </w:tc>
      </w:tr>
      <w:tr w:rsidR="00104D54" w14:paraId="2F170BC1" w14:textId="77777777" w:rsidTr="007952AD">
        <w:trPr>
          <w:cantSplit/>
        </w:trPr>
        <w:tc>
          <w:tcPr>
            <w:tcW w:w="625" w:type="dxa"/>
            <w:vMerge/>
            <w:shd w:val="clear" w:color="auto" w:fill="8DB3E2" w:themeFill="text2" w:themeFillTint="66"/>
          </w:tcPr>
          <w:p w14:paraId="71029120" w14:textId="77777777" w:rsidR="00104D54" w:rsidRDefault="00104D54"/>
        </w:tc>
        <w:tc>
          <w:tcPr>
            <w:tcW w:w="1350" w:type="dxa"/>
          </w:tcPr>
          <w:p w14:paraId="0A866ABF" w14:textId="77777777" w:rsidR="00104D54" w:rsidRDefault="0029552B">
            <w:pPr>
              <w:keepNext/>
              <w:spacing w:before="100" w:after="0"/>
              <w:rPr>
                <w:b/>
              </w:rPr>
            </w:pPr>
            <w:r>
              <w:rPr>
                <w:b/>
              </w:rPr>
              <w:t>Funding</w:t>
            </w:r>
          </w:p>
        </w:tc>
        <w:tc>
          <w:tcPr>
            <w:tcW w:w="7375" w:type="dxa"/>
          </w:tcPr>
          <w:p w14:paraId="61B9C713" w14:textId="5DFDD3DB" w:rsidR="00104D54" w:rsidRDefault="00342F2F">
            <w:pPr>
              <w:spacing w:before="100" w:after="0"/>
            </w:pPr>
            <w:r w:rsidRPr="00CC7CA8">
              <w:rPr>
                <w:color w:val="000000"/>
              </w:rPr>
              <w:t>CDBG</w:t>
            </w:r>
            <w:r w:rsidR="0029552B" w:rsidRPr="00CC7CA8">
              <w:rPr>
                <w:color w:val="000000"/>
              </w:rPr>
              <w:t xml:space="preserve">: </w:t>
            </w:r>
            <w:r w:rsidR="00E94F1F">
              <w:rPr>
                <w:color w:val="000000"/>
              </w:rPr>
              <w:t>$</w:t>
            </w:r>
            <w:r w:rsidR="0050576D">
              <w:rPr>
                <w:color w:val="000000"/>
              </w:rPr>
              <w:t>8</w:t>
            </w:r>
            <w:r w:rsidR="004373F4">
              <w:rPr>
                <w:color w:val="000000"/>
              </w:rPr>
              <w:t>06,539</w:t>
            </w:r>
            <w:r w:rsidR="002F50C5">
              <w:rPr>
                <w:color w:val="000000"/>
              </w:rPr>
              <w:t xml:space="preserve">; HOPWA $41,107; </w:t>
            </w:r>
            <w:r w:rsidR="002F50C5" w:rsidRPr="001D2AA3">
              <w:rPr>
                <w:color w:val="000000"/>
              </w:rPr>
              <w:t>HOME</w:t>
            </w:r>
            <w:r w:rsidR="00294E96" w:rsidRPr="001D2AA3">
              <w:rPr>
                <w:color w:val="000000"/>
              </w:rPr>
              <w:t xml:space="preserve"> </w:t>
            </w:r>
            <w:r w:rsidR="001D2AA3" w:rsidRPr="001D2AA3">
              <w:rPr>
                <w:color w:val="000000"/>
              </w:rPr>
              <w:t>$144,937</w:t>
            </w:r>
            <w:r w:rsidR="00294E96" w:rsidRPr="001D2AA3">
              <w:rPr>
                <w:color w:val="000000"/>
              </w:rPr>
              <w:t>; ESG</w:t>
            </w:r>
            <w:r w:rsidR="00294E96">
              <w:rPr>
                <w:color w:val="000000"/>
              </w:rPr>
              <w:t xml:space="preserve"> $9,644</w:t>
            </w:r>
          </w:p>
        </w:tc>
      </w:tr>
      <w:tr w:rsidR="00104D54" w14:paraId="106E3AD2" w14:textId="77777777" w:rsidTr="007952AD">
        <w:trPr>
          <w:cantSplit/>
        </w:trPr>
        <w:tc>
          <w:tcPr>
            <w:tcW w:w="625" w:type="dxa"/>
            <w:vMerge/>
            <w:shd w:val="clear" w:color="auto" w:fill="8DB3E2" w:themeFill="text2" w:themeFillTint="66"/>
          </w:tcPr>
          <w:p w14:paraId="222ABB83" w14:textId="77777777" w:rsidR="00104D54" w:rsidRDefault="00104D54"/>
        </w:tc>
        <w:tc>
          <w:tcPr>
            <w:tcW w:w="1350" w:type="dxa"/>
          </w:tcPr>
          <w:p w14:paraId="5C68669B" w14:textId="77777777" w:rsidR="00104D54" w:rsidRDefault="0029552B">
            <w:pPr>
              <w:keepNext/>
              <w:spacing w:before="100" w:after="0"/>
              <w:rPr>
                <w:b/>
              </w:rPr>
            </w:pPr>
            <w:r>
              <w:rPr>
                <w:b/>
              </w:rPr>
              <w:t>Description</w:t>
            </w:r>
          </w:p>
        </w:tc>
        <w:tc>
          <w:tcPr>
            <w:tcW w:w="7375" w:type="dxa"/>
          </w:tcPr>
          <w:p w14:paraId="2C35363B" w14:textId="77777777" w:rsidR="00104D54" w:rsidRDefault="0029552B">
            <w:pPr>
              <w:spacing w:before="100" w:after="0"/>
            </w:pPr>
            <w:r>
              <w:rPr>
                <w:color w:val="000000"/>
              </w:rPr>
              <w:t>The City will fund Administration and Fair Housing for City Staff to administer Entitlement Programs in accordance with Federal Regulations.</w:t>
            </w:r>
          </w:p>
        </w:tc>
      </w:tr>
      <w:tr w:rsidR="00104D54" w14:paraId="7682851C" w14:textId="77777777" w:rsidTr="007952AD">
        <w:trPr>
          <w:cantSplit/>
        </w:trPr>
        <w:tc>
          <w:tcPr>
            <w:tcW w:w="625" w:type="dxa"/>
            <w:vMerge/>
            <w:shd w:val="clear" w:color="auto" w:fill="8DB3E2" w:themeFill="text2" w:themeFillTint="66"/>
          </w:tcPr>
          <w:p w14:paraId="6FD34568" w14:textId="77777777" w:rsidR="00104D54" w:rsidRDefault="00104D54"/>
        </w:tc>
        <w:tc>
          <w:tcPr>
            <w:tcW w:w="1350" w:type="dxa"/>
          </w:tcPr>
          <w:p w14:paraId="171A8CB0" w14:textId="77777777" w:rsidR="00104D54" w:rsidRDefault="0029552B">
            <w:pPr>
              <w:keepNext/>
              <w:spacing w:before="100" w:after="0"/>
              <w:rPr>
                <w:b/>
              </w:rPr>
            </w:pPr>
            <w:r>
              <w:rPr>
                <w:b/>
              </w:rPr>
              <w:t>Target Date</w:t>
            </w:r>
          </w:p>
        </w:tc>
        <w:tc>
          <w:tcPr>
            <w:tcW w:w="7375" w:type="dxa"/>
          </w:tcPr>
          <w:p w14:paraId="7093F09C" w14:textId="27A1D24E" w:rsidR="00104D54" w:rsidRDefault="0029552B">
            <w:pPr>
              <w:spacing w:before="100" w:after="0"/>
            </w:pPr>
            <w:r>
              <w:rPr>
                <w:color w:val="000000"/>
              </w:rPr>
              <w:t>6/30/202</w:t>
            </w:r>
            <w:r w:rsidR="00904A24">
              <w:rPr>
                <w:color w:val="000000"/>
              </w:rPr>
              <w:t>5</w:t>
            </w:r>
          </w:p>
        </w:tc>
      </w:tr>
      <w:tr w:rsidR="00104D54" w14:paraId="5971AAEF" w14:textId="77777777" w:rsidTr="007952AD">
        <w:trPr>
          <w:cantSplit/>
        </w:trPr>
        <w:tc>
          <w:tcPr>
            <w:tcW w:w="625" w:type="dxa"/>
            <w:vMerge/>
            <w:shd w:val="clear" w:color="auto" w:fill="8DB3E2" w:themeFill="text2" w:themeFillTint="66"/>
          </w:tcPr>
          <w:p w14:paraId="08396781" w14:textId="77777777" w:rsidR="00104D54" w:rsidRDefault="00104D54"/>
        </w:tc>
        <w:tc>
          <w:tcPr>
            <w:tcW w:w="1350" w:type="dxa"/>
          </w:tcPr>
          <w:p w14:paraId="1D447BBC" w14:textId="77777777" w:rsidR="00104D54" w:rsidRDefault="0029552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375" w:type="dxa"/>
          </w:tcPr>
          <w:p w14:paraId="674B93CA" w14:textId="2D4383DB" w:rsidR="00104D54" w:rsidRDefault="0029552B">
            <w:pPr>
              <w:spacing w:before="100" w:after="0"/>
            </w:pPr>
            <w:r w:rsidRPr="00C418FA">
              <w:rPr>
                <w:color w:val="000000"/>
              </w:rPr>
              <w:t>The City will support</w:t>
            </w:r>
            <w:r w:rsidR="003434BC" w:rsidRPr="00C418FA">
              <w:rPr>
                <w:color w:val="000000"/>
              </w:rPr>
              <w:t xml:space="preserve"> </w:t>
            </w:r>
            <w:r w:rsidRPr="00C418FA">
              <w:rPr>
                <w:color w:val="000000"/>
              </w:rPr>
              <w:t>positions in the Central Grants Administration, Development Services, and Housing Division with the proposed administration funds.</w:t>
            </w:r>
            <w:r>
              <w:rPr>
                <w:color w:val="000000"/>
              </w:rPr>
              <w:t> </w:t>
            </w:r>
          </w:p>
        </w:tc>
      </w:tr>
      <w:tr w:rsidR="00104D54" w14:paraId="3E82ECE9" w14:textId="77777777" w:rsidTr="007952AD">
        <w:trPr>
          <w:cantSplit/>
        </w:trPr>
        <w:tc>
          <w:tcPr>
            <w:tcW w:w="625" w:type="dxa"/>
            <w:vMerge/>
            <w:shd w:val="clear" w:color="auto" w:fill="8DB3E2" w:themeFill="text2" w:themeFillTint="66"/>
          </w:tcPr>
          <w:p w14:paraId="78B78B02" w14:textId="77777777" w:rsidR="00104D54" w:rsidRDefault="00104D54"/>
        </w:tc>
        <w:tc>
          <w:tcPr>
            <w:tcW w:w="1350" w:type="dxa"/>
          </w:tcPr>
          <w:p w14:paraId="345CB30E" w14:textId="77777777" w:rsidR="00104D54" w:rsidRDefault="0029552B">
            <w:pPr>
              <w:keepNext/>
              <w:spacing w:before="100" w:after="0"/>
              <w:rPr>
                <w:rFonts w:asciiTheme="minorHAnsi" w:hAnsiTheme="minorHAnsi"/>
                <w:b/>
              </w:rPr>
            </w:pPr>
            <w:r>
              <w:rPr>
                <w:rStyle w:val="Strong"/>
                <w:rFonts w:asciiTheme="minorHAnsi" w:hAnsiTheme="minorHAnsi"/>
              </w:rPr>
              <w:t>Location Description</w:t>
            </w:r>
          </w:p>
        </w:tc>
        <w:tc>
          <w:tcPr>
            <w:tcW w:w="7375" w:type="dxa"/>
          </w:tcPr>
          <w:p w14:paraId="634DE624" w14:textId="721AB28C" w:rsidR="00104D54" w:rsidRDefault="0029552B">
            <w:pPr>
              <w:spacing w:before="100" w:after="0"/>
            </w:pPr>
            <w:r>
              <w:rPr>
                <w:color w:val="000000"/>
              </w:rPr>
              <w:t>City</w:t>
            </w:r>
            <w:r w:rsidR="005A4D0A">
              <w:rPr>
                <w:color w:val="000000"/>
              </w:rPr>
              <w:t>-</w:t>
            </w:r>
            <w:r w:rsidR="00F86302">
              <w:rPr>
                <w:color w:val="000000"/>
              </w:rPr>
              <w:t xml:space="preserve">wide </w:t>
            </w:r>
          </w:p>
        </w:tc>
      </w:tr>
      <w:tr w:rsidR="00104D54" w14:paraId="003BD79E" w14:textId="77777777" w:rsidTr="007952AD">
        <w:trPr>
          <w:cantSplit/>
        </w:trPr>
        <w:tc>
          <w:tcPr>
            <w:tcW w:w="625" w:type="dxa"/>
            <w:vMerge/>
            <w:shd w:val="clear" w:color="auto" w:fill="8DB3E2" w:themeFill="text2" w:themeFillTint="66"/>
          </w:tcPr>
          <w:p w14:paraId="3FC78DD2" w14:textId="77777777" w:rsidR="00104D54" w:rsidRDefault="00104D54"/>
        </w:tc>
        <w:tc>
          <w:tcPr>
            <w:tcW w:w="1350" w:type="dxa"/>
          </w:tcPr>
          <w:p w14:paraId="65988FB2" w14:textId="77777777" w:rsidR="00104D54" w:rsidRDefault="0029552B">
            <w:pPr>
              <w:keepNext/>
              <w:spacing w:before="100" w:after="0"/>
              <w:rPr>
                <w:rFonts w:asciiTheme="minorHAnsi" w:hAnsiTheme="minorHAnsi"/>
                <w:b/>
              </w:rPr>
            </w:pPr>
            <w:r>
              <w:rPr>
                <w:rStyle w:val="Strong"/>
                <w:rFonts w:asciiTheme="minorHAnsi" w:hAnsiTheme="minorHAnsi"/>
              </w:rPr>
              <w:t>Planned Activities</w:t>
            </w:r>
          </w:p>
        </w:tc>
        <w:tc>
          <w:tcPr>
            <w:tcW w:w="7375" w:type="dxa"/>
          </w:tcPr>
          <w:p w14:paraId="28CD9AC6" w14:textId="103CC699" w:rsidR="00104D54" w:rsidRDefault="0079322C">
            <w:pPr>
              <w:spacing w:before="100" w:after="0"/>
            </w:pPr>
            <w:r>
              <w:t>Compliant administration and oversight of HUD funds.</w:t>
            </w:r>
          </w:p>
          <w:p w14:paraId="72B7621D" w14:textId="2A68EEDF" w:rsidR="00104D54" w:rsidRDefault="00104D54">
            <w:pPr>
              <w:spacing w:before="100" w:after="0"/>
            </w:pPr>
          </w:p>
        </w:tc>
      </w:tr>
      <w:tr w:rsidR="00104D54" w14:paraId="041279D9" w14:textId="77777777" w:rsidTr="007952AD">
        <w:trPr>
          <w:cantSplit/>
        </w:trPr>
        <w:tc>
          <w:tcPr>
            <w:tcW w:w="625" w:type="dxa"/>
            <w:vMerge w:val="restart"/>
            <w:shd w:val="clear" w:color="auto" w:fill="8DB3E2" w:themeFill="text2" w:themeFillTint="66"/>
          </w:tcPr>
          <w:p w14:paraId="12CB7D3A" w14:textId="77777777" w:rsidR="00104D54" w:rsidRDefault="0029552B">
            <w:r>
              <w:rPr>
                <w:b/>
              </w:rPr>
              <w:t>4</w:t>
            </w:r>
          </w:p>
        </w:tc>
        <w:tc>
          <w:tcPr>
            <w:tcW w:w="1350" w:type="dxa"/>
            <w:shd w:val="clear" w:color="auto" w:fill="8DB3E2" w:themeFill="text2" w:themeFillTint="66"/>
          </w:tcPr>
          <w:p w14:paraId="238FCFB9" w14:textId="77777777" w:rsidR="00104D54" w:rsidRDefault="0029552B">
            <w:pPr>
              <w:keepNext/>
              <w:spacing w:before="100" w:after="0"/>
              <w:rPr>
                <w:b/>
              </w:rPr>
            </w:pPr>
            <w:r>
              <w:rPr>
                <w:b/>
              </w:rPr>
              <w:t>Project Name</w:t>
            </w:r>
          </w:p>
        </w:tc>
        <w:tc>
          <w:tcPr>
            <w:tcW w:w="7375" w:type="dxa"/>
            <w:shd w:val="clear" w:color="auto" w:fill="8DB3E2" w:themeFill="text2" w:themeFillTint="66"/>
          </w:tcPr>
          <w:p w14:paraId="5F20B026" w14:textId="7C748D27" w:rsidR="00104D54" w:rsidRDefault="0029552B">
            <w:pPr>
              <w:spacing w:before="100" w:after="0"/>
            </w:pPr>
            <w:r>
              <w:rPr>
                <w:color w:val="000000"/>
              </w:rPr>
              <w:t>ESG-2</w:t>
            </w:r>
            <w:r w:rsidR="00023714">
              <w:rPr>
                <w:color w:val="000000"/>
              </w:rPr>
              <w:t>4</w:t>
            </w:r>
            <w:r>
              <w:rPr>
                <w:color w:val="000000"/>
              </w:rPr>
              <w:t xml:space="preserve"> Hartford</w:t>
            </w:r>
          </w:p>
        </w:tc>
      </w:tr>
      <w:tr w:rsidR="00104D54" w14:paraId="0336728E" w14:textId="77777777" w:rsidTr="007952AD">
        <w:trPr>
          <w:cantSplit/>
        </w:trPr>
        <w:tc>
          <w:tcPr>
            <w:tcW w:w="625" w:type="dxa"/>
            <w:vMerge/>
            <w:shd w:val="clear" w:color="auto" w:fill="8DB3E2" w:themeFill="text2" w:themeFillTint="66"/>
          </w:tcPr>
          <w:p w14:paraId="53D93DB7" w14:textId="77777777" w:rsidR="00104D54" w:rsidRDefault="00104D54"/>
        </w:tc>
        <w:tc>
          <w:tcPr>
            <w:tcW w:w="1350" w:type="dxa"/>
          </w:tcPr>
          <w:p w14:paraId="5021850C" w14:textId="77777777" w:rsidR="00104D54" w:rsidRDefault="0029552B">
            <w:pPr>
              <w:keepNext/>
              <w:spacing w:before="100" w:after="0"/>
              <w:rPr>
                <w:b/>
              </w:rPr>
            </w:pPr>
            <w:r>
              <w:rPr>
                <w:b/>
              </w:rPr>
              <w:t>Target Area</w:t>
            </w:r>
          </w:p>
        </w:tc>
        <w:tc>
          <w:tcPr>
            <w:tcW w:w="7375" w:type="dxa"/>
          </w:tcPr>
          <w:p w14:paraId="30FA08F5" w14:textId="0540A477" w:rsidR="00104D54" w:rsidRDefault="0029552B">
            <w:pPr>
              <w:spacing w:before="100" w:after="0"/>
            </w:pPr>
            <w:r>
              <w:rPr>
                <w:color w:val="000000"/>
              </w:rPr>
              <w:t xml:space="preserve"> </w:t>
            </w:r>
            <w:r w:rsidR="005D3D03">
              <w:rPr>
                <w:color w:val="000000"/>
              </w:rPr>
              <w:t>City</w:t>
            </w:r>
            <w:r w:rsidR="005A4D0A">
              <w:rPr>
                <w:color w:val="000000"/>
              </w:rPr>
              <w:t>-</w:t>
            </w:r>
            <w:r w:rsidR="005D3D03">
              <w:rPr>
                <w:color w:val="000000"/>
              </w:rPr>
              <w:t>wide</w:t>
            </w:r>
          </w:p>
        </w:tc>
      </w:tr>
      <w:tr w:rsidR="00104D54" w14:paraId="3841769D" w14:textId="77777777" w:rsidTr="007952AD">
        <w:trPr>
          <w:cantSplit/>
        </w:trPr>
        <w:tc>
          <w:tcPr>
            <w:tcW w:w="625" w:type="dxa"/>
            <w:vMerge/>
            <w:shd w:val="clear" w:color="auto" w:fill="8DB3E2" w:themeFill="text2" w:themeFillTint="66"/>
          </w:tcPr>
          <w:p w14:paraId="5AD55301" w14:textId="77777777" w:rsidR="00104D54" w:rsidRDefault="00104D54"/>
        </w:tc>
        <w:tc>
          <w:tcPr>
            <w:tcW w:w="1350" w:type="dxa"/>
          </w:tcPr>
          <w:p w14:paraId="44DE27A7" w14:textId="77777777" w:rsidR="00104D54" w:rsidRDefault="0029552B">
            <w:pPr>
              <w:keepNext/>
              <w:spacing w:before="100" w:after="0"/>
              <w:rPr>
                <w:b/>
              </w:rPr>
            </w:pPr>
            <w:r>
              <w:rPr>
                <w:b/>
              </w:rPr>
              <w:t>Goals Supported</w:t>
            </w:r>
          </w:p>
        </w:tc>
        <w:tc>
          <w:tcPr>
            <w:tcW w:w="7375" w:type="dxa"/>
          </w:tcPr>
          <w:p w14:paraId="19A41DCB" w14:textId="28E8681A" w:rsidR="00104D54" w:rsidRDefault="00104D54">
            <w:pPr>
              <w:spacing w:before="100" w:after="0"/>
              <w:rPr>
                <w:color w:val="000000"/>
              </w:rPr>
            </w:pPr>
          </w:p>
          <w:p w14:paraId="4817AC58" w14:textId="77777777" w:rsidR="005D3D03" w:rsidRDefault="005D3D03">
            <w:pPr>
              <w:spacing w:before="100" w:after="0"/>
            </w:pPr>
            <w:r>
              <w:t>HMS-1 Operation/Support</w:t>
            </w:r>
          </w:p>
          <w:p w14:paraId="4F3B7D44" w14:textId="77777777" w:rsidR="005D3D03" w:rsidRDefault="005D3D03">
            <w:pPr>
              <w:spacing w:before="100" w:after="0"/>
            </w:pPr>
            <w:r>
              <w:t>HMS-2 Prevention and Re-Housing</w:t>
            </w:r>
          </w:p>
        </w:tc>
      </w:tr>
      <w:tr w:rsidR="00104D54" w14:paraId="31E30E4F" w14:textId="77777777" w:rsidTr="007952AD">
        <w:trPr>
          <w:cantSplit/>
        </w:trPr>
        <w:tc>
          <w:tcPr>
            <w:tcW w:w="625" w:type="dxa"/>
            <w:vMerge/>
            <w:shd w:val="clear" w:color="auto" w:fill="8DB3E2" w:themeFill="text2" w:themeFillTint="66"/>
          </w:tcPr>
          <w:p w14:paraId="427047DE" w14:textId="77777777" w:rsidR="00104D54" w:rsidRDefault="00104D54"/>
        </w:tc>
        <w:tc>
          <w:tcPr>
            <w:tcW w:w="1350" w:type="dxa"/>
          </w:tcPr>
          <w:p w14:paraId="6881D987" w14:textId="77777777" w:rsidR="00104D54" w:rsidRDefault="0029552B">
            <w:pPr>
              <w:keepNext/>
              <w:spacing w:before="100" w:after="0"/>
              <w:rPr>
                <w:b/>
              </w:rPr>
            </w:pPr>
            <w:r>
              <w:rPr>
                <w:b/>
              </w:rPr>
              <w:t>Needs Addressed</w:t>
            </w:r>
          </w:p>
        </w:tc>
        <w:tc>
          <w:tcPr>
            <w:tcW w:w="7375" w:type="dxa"/>
          </w:tcPr>
          <w:p w14:paraId="5882EDA1" w14:textId="541A585F" w:rsidR="00104D54" w:rsidRDefault="005D3D03">
            <w:pPr>
              <w:spacing w:before="100" w:after="0"/>
            </w:pPr>
            <w:r>
              <w:rPr>
                <w:color w:val="000000"/>
              </w:rPr>
              <w:t>Homeless Priority</w:t>
            </w:r>
          </w:p>
        </w:tc>
      </w:tr>
      <w:tr w:rsidR="00104D54" w14:paraId="6FEB444B" w14:textId="77777777" w:rsidTr="007952AD">
        <w:trPr>
          <w:cantSplit/>
        </w:trPr>
        <w:tc>
          <w:tcPr>
            <w:tcW w:w="625" w:type="dxa"/>
            <w:vMerge/>
            <w:shd w:val="clear" w:color="auto" w:fill="8DB3E2" w:themeFill="text2" w:themeFillTint="66"/>
          </w:tcPr>
          <w:p w14:paraId="6EA8B7DA" w14:textId="77777777" w:rsidR="00104D54" w:rsidRDefault="00104D54"/>
        </w:tc>
        <w:tc>
          <w:tcPr>
            <w:tcW w:w="1350" w:type="dxa"/>
          </w:tcPr>
          <w:p w14:paraId="59A20727" w14:textId="77777777" w:rsidR="00104D54" w:rsidRDefault="0029552B">
            <w:pPr>
              <w:keepNext/>
              <w:spacing w:before="100" w:after="0"/>
              <w:rPr>
                <w:b/>
              </w:rPr>
            </w:pPr>
            <w:r>
              <w:rPr>
                <w:b/>
              </w:rPr>
              <w:t>Funding</w:t>
            </w:r>
          </w:p>
        </w:tc>
        <w:tc>
          <w:tcPr>
            <w:tcW w:w="7375" w:type="dxa"/>
          </w:tcPr>
          <w:p w14:paraId="37F93ECE" w14:textId="69FEE40B" w:rsidR="00104D54" w:rsidRDefault="005D3D03">
            <w:pPr>
              <w:spacing w:before="100" w:after="0"/>
            </w:pPr>
            <w:r>
              <w:rPr>
                <w:color w:val="000000"/>
              </w:rPr>
              <w:t xml:space="preserve">ESG: </w:t>
            </w:r>
            <w:r w:rsidR="00E94F1F">
              <w:rPr>
                <w:color w:val="000000"/>
              </w:rPr>
              <w:t>$</w:t>
            </w:r>
            <w:r w:rsidR="0020238E">
              <w:rPr>
                <w:color w:val="000000"/>
              </w:rPr>
              <w:t>321,498</w:t>
            </w:r>
          </w:p>
        </w:tc>
      </w:tr>
      <w:tr w:rsidR="00104D54" w14:paraId="7C03F159" w14:textId="77777777" w:rsidTr="007952AD">
        <w:trPr>
          <w:cantSplit/>
        </w:trPr>
        <w:tc>
          <w:tcPr>
            <w:tcW w:w="625" w:type="dxa"/>
            <w:vMerge/>
            <w:shd w:val="clear" w:color="auto" w:fill="8DB3E2" w:themeFill="text2" w:themeFillTint="66"/>
          </w:tcPr>
          <w:p w14:paraId="2FA7DAD2" w14:textId="77777777" w:rsidR="00104D54" w:rsidRDefault="00104D54"/>
        </w:tc>
        <w:tc>
          <w:tcPr>
            <w:tcW w:w="1350" w:type="dxa"/>
          </w:tcPr>
          <w:p w14:paraId="55828194" w14:textId="77777777" w:rsidR="00104D54" w:rsidRDefault="0029552B">
            <w:pPr>
              <w:keepNext/>
              <w:spacing w:before="100" w:after="0"/>
              <w:rPr>
                <w:b/>
              </w:rPr>
            </w:pPr>
            <w:r>
              <w:rPr>
                <w:b/>
              </w:rPr>
              <w:t>Description</w:t>
            </w:r>
          </w:p>
        </w:tc>
        <w:tc>
          <w:tcPr>
            <w:tcW w:w="7375" w:type="dxa"/>
          </w:tcPr>
          <w:p w14:paraId="691F9780" w14:textId="6F474747" w:rsidR="00104D54" w:rsidRPr="00342F2F" w:rsidRDefault="00F04B04" w:rsidP="00342F2F">
            <w:pPr>
              <w:spacing w:before="100" w:after="0"/>
              <w:rPr>
                <w:color w:val="000000"/>
              </w:rPr>
            </w:pPr>
            <w:r w:rsidRPr="00DC3081">
              <w:rPr>
                <w:color w:val="000000"/>
              </w:rPr>
              <w:t>The Greater Hartford Coordinated Access Network (CAN) has funded programs including some of the services initially funded through the ESG COVID funds. The programs funded will focus on Homeless outreach, shelter diversion, and permanent housing placements</w:t>
            </w:r>
          </w:p>
        </w:tc>
      </w:tr>
      <w:tr w:rsidR="00104D54" w14:paraId="741CA59D" w14:textId="77777777" w:rsidTr="007952AD">
        <w:trPr>
          <w:cantSplit/>
        </w:trPr>
        <w:tc>
          <w:tcPr>
            <w:tcW w:w="625" w:type="dxa"/>
            <w:vMerge/>
            <w:shd w:val="clear" w:color="auto" w:fill="8DB3E2" w:themeFill="text2" w:themeFillTint="66"/>
          </w:tcPr>
          <w:p w14:paraId="3E4EDA18" w14:textId="77777777" w:rsidR="00104D54" w:rsidRDefault="00104D54"/>
        </w:tc>
        <w:tc>
          <w:tcPr>
            <w:tcW w:w="1350" w:type="dxa"/>
          </w:tcPr>
          <w:p w14:paraId="7211A0CF" w14:textId="77777777" w:rsidR="00104D54" w:rsidRDefault="0029552B">
            <w:pPr>
              <w:keepNext/>
              <w:spacing w:before="100" w:after="0"/>
              <w:rPr>
                <w:b/>
              </w:rPr>
            </w:pPr>
            <w:r>
              <w:rPr>
                <w:b/>
              </w:rPr>
              <w:t>Target Date</w:t>
            </w:r>
          </w:p>
        </w:tc>
        <w:tc>
          <w:tcPr>
            <w:tcW w:w="7375" w:type="dxa"/>
          </w:tcPr>
          <w:p w14:paraId="29531A17" w14:textId="59472E67" w:rsidR="00104D54" w:rsidRPr="00342F2F" w:rsidRDefault="0029552B">
            <w:pPr>
              <w:spacing w:before="100" w:after="0"/>
              <w:rPr>
                <w:color w:val="000000"/>
              </w:rPr>
            </w:pPr>
            <w:r>
              <w:rPr>
                <w:color w:val="000000"/>
              </w:rPr>
              <w:t xml:space="preserve"> </w:t>
            </w:r>
            <w:r w:rsidR="00E475A4">
              <w:rPr>
                <w:color w:val="000000"/>
              </w:rPr>
              <w:t>6/30/2</w:t>
            </w:r>
            <w:r w:rsidR="00904A24">
              <w:rPr>
                <w:color w:val="000000"/>
              </w:rPr>
              <w:t>5</w:t>
            </w:r>
          </w:p>
        </w:tc>
      </w:tr>
      <w:tr w:rsidR="00104D54" w14:paraId="3333A876" w14:textId="77777777" w:rsidTr="007952AD">
        <w:trPr>
          <w:cantSplit/>
        </w:trPr>
        <w:tc>
          <w:tcPr>
            <w:tcW w:w="625" w:type="dxa"/>
            <w:vMerge/>
            <w:shd w:val="clear" w:color="auto" w:fill="8DB3E2" w:themeFill="text2" w:themeFillTint="66"/>
          </w:tcPr>
          <w:p w14:paraId="0A0A8042" w14:textId="77777777" w:rsidR="00104D54" w:rsidRDefault="00104D54"/>
        </w:tc>
        <w:tc>
          <w:tcPr>
            <w:tcW w:w="1350" w:type="dxa"/>
          </w:tcPr>
          <w:p w14:paraId="4FE72025" w14:textId="77777777" w:rsidR="00104D54" w:rsidRDefault="0029552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375" w:type="dxa"/>
          </w:tcPr>
          <w:p w14:paraId="70C8FFCF" w14:textId="16AFEEB3" w:rsidR="00104D54" w:rsidRDefault="00BD040F">
            <w:pPr>
              <w:spacing w:before="100" w:after="0"/>
              <w:rPr>
                <w:color w:val="000000"/>
              </w:rPr>
            </w:pPr>
            <w:r>
              <w:rPr>
                <w:color w:val="000000"/>
              </w:rPr>
              <w:t xml:space="preserve">350 very </w:t>
            </w:r>
            <w:r w:rsidR="00AC7B55">
              <w:rPr>
                <w:color w:val="000000"/>
              </w:rPr>
              <w:t>low-income</w:t>
            </w:r>
            <w:r>
              <w:rPr>
                <w:color w:val="000000"/>
              </w:rPr>
              <w:t xml:space="preserve"> persons </w:t>
            </w:r>
            <w:r w:rsidR="00D8600E">
              <w:rPr>
                <w:color w:val="000000"/>
              </w:rPr>
              <w:t>provided overnight emergency shelter.</w:t>
            </w:r>
          </w:p>
          <w:p w14:paraId="68A372A9" w14:textId="1DD85446" w:rsidR="00D8600E" w:rsidRPr="00C418FA" w:rsidRDefault="00D8600E">
            <w:pPr>
              <w:spacing w:before="100" w:after="0"/>
              <w:rPr>
                <w:color w:val="000000"/>
              </w:rPr>
            </w:pPr>
            <w:r>
              <w:rPr>
                <w:color w:val="000000"/>
              </w:rPr>
              <w:t>285 very low</w:t>
            </w:r>
            <w:r w:rsidR="00AC7B55">
              <w:rPr>
                <w:color w:val="000000"/>
              </w:rPr>
              <w:t>-</w:t>
            </w:r>
            <w:r>
              <w:rPr>
                <w:color w:val="000000"/>
              </w:rPr>
              <w:t xml:space="preserve">income persons will </w:t>
            </w:r>
            <w:r w:rsidR="00715E26">
              <w:rPr>
                <w:color w:val="000000"/>
              </w:rPr>
              <w:t xml:space="preserve">receive homeless prevention services. </w:t>
            </w:r>
          </w:p>
          <w:p w14:paraId="6A0A9644" w14:textId="52B0CAA2" w:rsidR="00E475A4" w:rsidRPr="00342F2F" w:rsidRDefault="00E475A4">
            <w:pPr>
              <w:spacing w:before="100" w:after="0"/>
              <w:rPr>
                <w:color w:val="000000"/>
              </w:rPr>
            </w:pPr>
          </w:p>
        </w:tc>
      </w:tr>
      <w:tr w:rsidR="00104D54" w14:paraId="0FDD1860" w14:textId="77777777" w:rsidTr="007952AD">
        <w:trPr>
          <w:cantSplit/>
        </w:trPr>
        <w:tc>
          <w:tcPr>
            <w:tcW w:w="625" w:type="dxa"/>
            <w:vMerge/>
            <w:shd w:val="clear" w:color="auto" w:fill="8DB3E2" w:themeFill="text2" w:themeFillTint="66"/>
          </w:tcPr>
          <w:p w14:paraId="5FD29713" w14:textId="77777777" w:rsidR="00104D54" w:rsidRDefault="00104D54"/>
        </w:tc>
        <w:tc>
          <w:tcPr>
            <w:tcW w:w="1350" w:type="dxa"/>
          </w:tcPr>
          <w:p w14:paraId="2CFA966F" w14:textId="77777777" w:rsidR="00104D54" w:rsidRDefault="0029552B">
            <w:pPr>
              <w:keepNext/>
              <w:spacing w:before="100" w:after="0"/>
              <w:rPr>
                <w:rFonts w:asciiTheme="minorHAnsi" w:hAnsiTheme="minorHAnsi"/>
                <w:b/>
              </w:rPr>
            </w:pPr>
            <w:r>
              <w:rPr>
                <w:rStyle w:val="Strong"/>
                <w:rFonts w:asciiTheme="minorHAnsi" w:hAnsiTheme="minorHAnsi"/>
              </w:rPr>
              <w:t>Location Description</w:t>
            </w:r>
          </w:p>
        </w:tc>
        <w:tc>
          <w:tcPr>
            <w:tcW w:w="7375" w:type="dxa"/>
          </w:tcPr>
          <w:p w14:paraId="2469F4B2" w14:textId="1BF22999" w:rsidR="00104D54" w:rsidRDefault="0029552B">
            <w:pPr>
              <w:spacing w:before="100" w:after="0"/>
            </w:pPr>
            <w:r>
              <w:rPr>
                <w:color w:val="000000"/>
              </w:rPr>
              <w:t xml:space="preserve"> </w:t>
            </w:r>
            <w:r w:rsidR="00F86302">
              <w:rPr>
                <w:color w:val="000000"/>
              </w:rPr>
              <w:t>City</w:t>
            </w:r>
            <w:r w:rsidR="005A4D0A">
              <w:rPr>
                <w:color w:val="000000"/>
              </w:rPr>
              <w:t>-</w:t>
            </w:r>
            <w:r w:rsidR="00F86302">
              <w:rPr>
                <w:color w:val="000000"/>
              </w:rPr>
              <w:t>wide</w:t>
            </w:r>
          </w:p>
        </w:tc>
      </w:tr>
      <w:tr w:rsidR="00E475A4" w14:paraId="610B11B4" w14:textId="77777777" w:rsidTr="007952AD">
        <w:trPr>
          <w:cantSplit/>
        </w:trPr>
        <w:tc>
          <w:tcPr>
            <w:tcW w:w="625" w:type="dxa"/>
            <w:vMerge/>
            <w:shd w:val="clear" w:color="auto" w:fill="8DB3E2" w:themeFill="text2" w:themeFillTint="66"/>
          </w:tcPr>
          <w:p w14:paraId="2FFCC7D5" w14:textId="77777777" w:rsidR="00E475A4" w:rsidRDefault="00E475A4" w:rsidP="00E475A4"/>
        </w:tc>
        <w:tc>
          <w:tcPr>
            <w:tcW w:w="1350" w:type="dxa"/>
          </w:tcPr>
          <w:p w14:paraId="0F8B0F9F" w14:textId="77777777" w:rsidR="00E475A4" w:rsidRDefault="00E475A4" w:rsidP="00E475A4">
            <w:pPr>
              <w:keepNext/>
              <w:spacing w:before="100" w:after="0"/>
              <w:rPr>
                <w:rFonts w:asciiTheme="minorHAnsi" w:hAnsiTheme="minorHAnsi"/>
                <w:b/>
              </w:rPr>
            </w:pPr>
            <w:r>
              <w:rPr>
                <w:rStyle w:val="Strong"/>
                <w:rFonts w:asciiTheme="minorHAnsi" w:hAnsiTheme="minorHAnsi"/>
              </w:rPr>
              <w:t>Planned Activities</w:t>
            </w:r>
          </w:p>
        </w:tc>
        <w:tc>
          <w:tcPr>
            <w:tcW w:w="7375" w:type="dxa"/>
          </w:tcPr>
          <w:p w14:paraId="2F82DE3A" w14:textId="77777777" w:rsidR="00E475A4" w:rsidRPr="000D5229" w:rsidRDefault="000D5229" w:rsidP="000D5229">
            <w:pPr>
              <w:spacing w:line="240" w:lineRule="auto"/>
              <w:rPr>
                <w:rFonts w:asciiTheme="minorHAnsi" w:hAnsiTheme="minorHAnsi" w:cstheme="minorHAnsi"/>
                <w:bCs/>
              </w:rPr>
            </w:pPr>
            <w:r w:rsidRPr="000D5229">
              <w:rPr>
                <w:rFonts w:asciiTheme="minorHAnsi" w:hAnsiTheme="minorHAnsi" w:cstheme="minorHAnsi"/>
                <w:bCs/>
              </w:rPr>
              <w:t>City of Hartford- McKinney Shelter- $37,438</w:t>
            </w:r>
          </w:p>
          <w:p w14:paraId="2FFDE4EC" w14:textId="77777777" w:rsidR="000D5229" w:rsidRDefault="000D5229" w:rsidP="000D5229">
            <w:pPr>
              <w:spacing w:line="240" w:lineRule="auto"/>
              <w:rPr>
                <w:rFonts w:asciiTheme="minorHAnsi" w:hAnsiTheme="minorHAnsi" w:cstheme="minorHAnsi"/>
                <w:bCs/>
              </w:rPr>
            </w:pPr>
            <w:r w:rsidRPr="000D5229">
              <w:rPr>
                <w:rFonts w:asciiTheme="minorHAnsi" w:hAnsiTheme="minorHAnsi" w:cstheme="minorHAnsi"/>
                <w:bCs/>
              </w:rPr>
              <w:t>Hartford</w:t>
            </w:r>
            <w:r>
              <w:rPr>
                <w:rFonts w:asciiTheme="minorHAnsi" w:hAnsiTheme="minorHAnsi" w:cstheme="minorHAnsi"/>
                <w:bCs/>
              </w:rPr>
              <w:t xml:space="preserve"> Interval House- $16,227</w:t>
            </w:r>
          </w:p>
          <w:p w14:paraId="1F57494D" w14:textId="3874A2D1" w:rsidR="000D5229" w:rsidRDefault="000D5229" w:rsidP="000D5229">
            <w:pPr>
              <w:spacing w:line="240" w:lineRule="auto"/>
              <w:rPr>
                <w:rFonts w:asciiTheme="minorHAnsi" w:hAnsiTheme="minorHAnsi" w:cstheme="minorHAnsi"/>
                <w:bCs/>
              </w:rPr>
            </w:pPr>
            <w:r>
              <w:rPr>
                <w:rFonts w:asciiTheme="minorHAnsi" w:hAnsiTheme="minorHAnsi" w:cstheme="minorHAnsi"/>
                <w:bCs/>
              </w:rPr>
              <w:t>Imma Care, Inc- $35,277</w:t>
            </w:r>
          </w:p>
          <w:p w14:paraId="465685E6" w14:textId="77777777" w:rsidR="000D5229" w:rsidRDefault="000D5229" w:rsidP="000D5229">
            <w:pPr>
              <w:spacing w:line="240" w:lineRule="auto"/>
              <w:rPr>
                <w:rFonts w:asciiTheme="minorHAnsi" w:hAnsiTheme="minorHAnsi" w:cstheme="minorHAnsi"/>
                <w:bCs/>
              </w:rPr>
            </w:pPr>
            <w:r>
              <w:rPr>
                <w:rFonts w:asciiTheme="minorHAnsi" w:hAnsiTheme="minorHAnsi" w:cstheme="minorHAnsi"/>
                <w:bCs/>
              </w:rPr>
              <w:t>Mercy Housing and Shelter- $</w:t>
            </w:r>
            <w:r w:rsidR="0021774D">
              <w:rPr>
                <w:rFonts w:asciiTheme="minorHAnsi" w:hAnsiTheme="minorHAnsi" w:cstheme="minorHAnsi"/>
                <w:bCs/>
              </w:rPr>
              <w:t>12,381</w:t>
            </w:r>
          </w:p>
          <w:p w14:paraId="58EFF1A7" w14:textId="64D4EA46" w:rsidR="0021774D" w:rsidRDefault="0021774D" w:rsidP="000D5229">
            <w:pPr>
              <w:spacing w:line="240" w:lineRule="auto"/>
              <w:rPr>
                <w:rFonts w:asciiTheme="minorHAnsi" w:hAnsiTheme="minorHAnsi" w:cstheme="minorHAnsi"/>
                <w:bCs/>
              </w:rPr>
            </w:pPr>
            <w:r>
              <w:rPr>
                <w:rFonts w:asciiTheme="minorHAnsi" w:hAnsiTheme="minorHAnsi" w:cstheme="minorHAnsi"/>
                <w:bCs/>
              </w:rPr>
              <w:t>Open Heath Association - $</w:t>
            </w:r>
            <w:r w:rsidR="0080665E">
              <w:rPr>
                <w:rFonts w:asciiTheme="minorHAnsi" w:hAnsiTheme="minorHAnsi" w:cstheme="minorHAnsi"/>
                <w:bCs/>
              </w:rPr>
              <w:t>25,109</w:t>
            </w:r>
          </w:p>
          <w:p w14:paraId="5F603016" w14:textId="2B810E11" w:rsidR="0080665E" w:rsidRDefault="0080665E" w:rsidP="000D5229">
            <w:pPr>
              <w:spacing w:line="240" w:lineRule="auto"/>
              <w:rPr>
                <w:rFonts w:asciiTheme="minorHAnsi" w:hAnsiTheme="minorHAnsi" w:cstheme="minorHAnsi"/>
                <w:bCs/>
              </w:rPr>
            </w:pPr>
            <w:r>
              <w:rPr>
                <w:rFonts w:asciiTheme="minorHAnsi" w:hAnsiTheme="minorHAnsi" w:cstheme="minorHAnsi"/>
                <w:bCs/>
              </w:rPr>
              <w:t>South Park, Inc- $31,411</w:t>
            </w:r>
          </w:p>
          <w:p w14:paraId="17B616AF" w14:textId="32FF1D64" w:rsidR="0080665E" w:rsidRDefault="0080665E" w:rsidP="000D5229">
            <w:pPr>
              <w:spacing w:line="240" w:lineRule="auto"/>
              <w:rPr>
                <w:rFonts w:asciiTheme="minorHAnsi" w:hAnsiTheme="minorHAnsi" w:cstheme="minorHAnsi"/>
                <w:bCs/>
              </w:rPr>
            </w:pPr>
            <w:r>
              <w:rPr>
                <w:rFonts w:asciiTheme="minorHAnsi" w:hAnsiTheme="minorHAnsi" w:cstheme="minorHAnsi"/>
                <w:bCs/>
              </w:rPr>
              <w:t>The Salvation Army- $18,441</w:t>
            </w:r>
          </w:p>
          <w:p w14:paraId="1B79E87E" w14:textId="1BF038ED" w:rsidR="0080665E" w:rsidRDefault="0080665E" w:rsidP="000D5229">
            <w:pPr>
              <w:spacing w:line="240" w:lineRule="auto"/>
              <w:rPr>
                <w:rFonts w:asciiTheme="minorHAnsi" w:hAnsiTheme="minorHAnsi" w:cstheme="minorHAnsi"/>
                <w:bCs/>
              </w:rPr>
            </w:pPr>
            <w:r>
              <w:rPr>
                <w:rFonts w:asciiTheme="minorHAnsi" w:hAnsiTheme="minorHAnsi" w:cstheme="minorHAnsi"/>
                <w:bCs/>
              </w:rPr>
              <w:t>YWCA Hartford Region -$13,400</w:t>
            </w:r>
          </w:p>
          <w:p w14:paraId="406796A5" w14:textId="2A839645" w:rsidR="0021774D" w:rsidRPr="000D5229" w:rsidRDefault="0080665E" w:rsidP="000D5229">
            <w:pPr>
              <w:spacing w:line="240" w:lineRule="auto"/>
              <w:rPr>
                <w:rFonts w:asciiTheme="minorHAnsi" w:hAnsiTheme="minorHAnsi" w:cstheme="minorHAnsi"/>
                <w:bCs/>
              </w:rPr>
            </w:pPr>
            <w:r>
              <w:rPr>
                <w:rFonts w:asciiTheme="minorHAnsi" w:hAnsiTheme="minorHAnsi" w:cstheme="minorHAnsi"/>
                <w:bCs/>
              </w:rPr>
              <w:t>Prevention – HHS Rapid Rehouse $122,169</w:t>
            </w:r>
          </w:p>
        </w:tc>
      </w:tr>
      <w:tr w:rsidR="00E475A4" w14:paraId="24E47F3A" w14:textId="77777777" w:rsidTr="007952AD">
        <w:trPr>
          <w:cantSplit/>
        </w:trPr>
        <w:tc>
          <w:tcPr>
            <w:tcW w:w="625" w:type="dxa"/>
            <w:vMerge w:val="restart"/>
            <w:shd w:val="clear" w:color="auto" w:fill="8DB3E2" w:themeFill="text2" w:themeFillTint="66"/>
          </w:tcPr>
          <w:p w14:paraId="00B31776" w14:textId="77777777" w:rsidR="00E475A4" w:rsidRDefault="00E475A4" w:rsidP="00E475A4">
            <w:r>
              <w:rPr>
                <w:b/>
              </w:rPr>
              <w:t>5</w:t>
            </w:r>
          </w:p>
        </w:tc>
        <w:tc>
          <w:tcPr>
            <w:tcW w:w="1350" w:type="dxa"/>
            <w:shd w:val="clear" w:color="auto" w:fill="8DB3E2" w:themeFill="text2" w:themeFillTint="66"/>
          </w:tcPr>
          <w:p w14:paraId="7197C103" w14:textId="77777777" w:rsidR="00E475A4" w:rsidRDefault="00E475A4" w:rsidP="00E475A4">
            <w:pPr>
              <w:keepNext/>
              <w:spacing w:before="100" w:after="0"/>
              <w:rPr>
                <w:b/>
              </w:rPr>
            </w:pPr>
            <w:r>
              <w:rPr>
                <w:b/>
              </w:rPr>
              <w:t>Project Name</w:t>
            </w:r>
          </w:p>
        </w:tc>
        <w:tc>
          <w:tcPr>
            <w:tcW w:w="7375" w:type="dxa"/>
            <w:shd w:val="clear" w:color="auto" w:fill="8DB3E2" w:themeFill="text2" w:themeFillTint="66"/>
          </w:tcPr>
          <w:p w14:paraId="65D4844E" w14:textId="52EFF1ED" w:rsidR="00E475A4" w:rsidRDefault="00E475A4" w:rsidP="00E475A4">
            <w:pPr>
              <w:spacing w:before="100" w:after="0"/>
            </w:pPr>
            <w:r>
              <w:rPr>
                <w:color w:val="000000"/>
              </w:rPr>
              <w:t>HOPWA</w:t>
            </w:r>
          </w:p>
        </w:tc>
      </w:tr>
      <w:tr w:rsidR="00E475A4" w14:paraId="1E92137A" w14:textId="77777777" w:rsidTr="007952AD">
        <w:trPr>
          <w:cantSplit/>
        </w:trPr>
        <w:tc>
          <w:tcPr>
            <w:tcW w:w="625" w:type="dxa"/>
            <w:vMerge/>
            <w:shd w:val="clear" w:color="auto" w:fill="8DB3E2" w:themeFill="text2" w:themeFillTint="66"/>
          </w:tcPr>
          <w:p w14:paraId="6CF19435" w14:textId="77777777" w:rsidR="00E475A4" w:rsidRDefault="00E475A4" w:rsidP="00E475A4"/>
        </w:tc>
        <w:tc>
          <w:tcPr>
            <w:tcW w:w="1350" w:type="dxa"/>
          </w:tcPr>
          <w:p w14:paraId="0ACFA1AE" w14:textId="77777777" w:rsidR="00E475A4" w:rsidRDefault="00E475A4" w:rsidP="00E475A4">
            <w:pPr>
              <w:keepNext/>
              <w:spacing w:before="100" w:after="0"/>
              <w:rPr>
                <w:b/>
              </w:rPr>
            </w:pPr>
            <w:r>
              <w:rPr>
                <w:b/>
              </w:rPr>
              <w:t>Target Area</w:t>
            </w:r>
          </w:p>
        </w:tc>
        <w:tc>
          <w:tcPr>
            <w:tcW w:w="7375" w:type="dxa"/>
          </w:tcPr>
          <w:p w14:paraId="5A7A3D64" w14:textId="6928AD21" w:rsidR="00E475A4" w:rsidRDefault="002B19DA" w:rsidP="00E475A4">
            <w:pPr>
              <w:spacing w:before="100" w:after="0"/>
            </w:pPr>
            <w:r>
              <w:rPr>
                <w:color w:val="000000"/>
              </w:rPr>
              <w:t>City</w:t>
            </w:r>
            <w:r w:rsidR="005A4D0A">
              <w:rPr>
                <w:color w:val="000000"/>
              </w:rPr>
              <w:t>-</w:t>
            </w:r>
            <w:r>
              <w:rPr>
                <w:color w:val="000000"/>
              </w:rPr>
              <w:t>wide</w:t>
            </w:r>
          </w:p>
        </w:tc>
      </w:tr>
      <w:tr w:rsidR="00E475A4" w14:paraId="60639775" w14:textId="77777777" w:rsidTr="007952AD">
        <w:trPr>
          <w:cantSplit/>
        </w:trPr>
        <w:tc>
          <w:tcPr>
            <w:tcW w:w="625" w:type="dxa"/>
            <w:vMerge/>
            <w:shd w:val="clear" w:color="auto" w:fill="8DB3E2" w:themeFill="text2" w:themeFillTint="66"/>
          </w:tcPr>
          <w:p w14:paraId="6501E33E" w14:textId="77777777" w:rsidR="00E475A4" w:rsidRDefault="00E475A4" w:rsidP="00E475A4"/>
        </w:tc>
        <w:tc>
          <w:tcPr>
            <w:tcW w:w="1350" w:type="dxa"/>
          </w:tcPr>
          <w:p w14:paraId="1477BD02" w14:textId="77777777" w:rsidR="00E475A4" w:rsidRDefault="00E475A4" w:rsidP="00E475A4">
            <w:pPr>
              <w:keepNext/>
              <w:spacing w:before="100" w:after="0"/>
              <w:rPr>
                <w:b/>
              </w:rPr>
            </w:pPr>
            <w:r>
              <w:rPr>
                <w:b/>
              </w:rPr>
              <w:t>Goals Supported</w:t>
            </w:r>
          </w:p>
        </w:tc>
        <w:tc>
          <w:tcPr>
            <w:tcW w:w="7375" w:type="dxa"/>
          </w:tcPr>
          <w:p w14:paraId="509AB664" w14:textId="64D2E1FE" w:rsidR="00E475A4" w:rsidRDefault="002B19DA" w:rsidP="00E475A4">
            <w:pPr>
              <w:spacing w:before="100" w:after="0"/>
              <w:rPr>
                <w:color w:val="000000"/>
              </w:rPr>
            </w:pPr>
            <w:r>
              <w:rPr>
                <w:color w:val="000000"/>
              </w:rPr>
              <w:t>HSS-7 Tenant-Based Rental Assistance</w:t>
            </w:r>
          </w:p>
          <w:p w14:paraId="5A53EACD" w14:textId="77777777" w:rsidR="002B19DA" w:rsidRDefault="002B19DA" w:rsidP="00E475A4">
            <w:pPr>
              <w:spacing w:before="100" w:after="0"/>
            </w:pPr>
            <w:r>
              <w:t>SNS-2 Social Services</w:t>
            </w:r>
          </w:p>
        </w:tc>
      </w:tr>
      <w:tr w:rsidR="00E475A4" w14:paraId="399DFD23" w14:textId="77777777" w:rsidTr="007952AD">
        <w:trPr>
          <w:cantSplit/>
        </w:trPr>
        <w:tc>
          <w:tcPr>
            <w:tcW w:w="625" w:type="dxa"/>
            <w:vMerge/>
            <w:shd w:val="clear" w:color="auto" w:fill="8DB3E2" w:themeFill="text2" w:themeFillTint="66"/>
          </w:tcPr>
          <w:p w14:paraId="67B64D4D" w14:textId="77777777" w:rsidR="00E475A4" w:rsidRDefault="00E475A4" w:rsidP="00E475A4"/>
        </w:tc>
        <w:tc>
          <w:tcPr>
            <w:tcW w:w="1350" w:type="dxa"/>
          </w:tcPr>
          <w:p w14:paraId="57C06F18" w14:textId="77777777" w:rsidR="00E475A4" w:rsidRDefault="00E475A4" w:rsidP="00E475A4">
            <w:pPr>
              <w:keepNext/>
              <w:spacing w:before="100" w:after="0"/>
              <w:rPr>
                <w:b/>
              </w:rPr>
            </w:pPr>
            <w:r>
              <w:rPr>
                <w:b/>
              </w:rPr>
              <w:t>Needs Addressed</w:t>
            </w:r>
          </w:p>
        </w:tc>
        <w:tc>
          <w:tcPr>
            <w:tcW w:w="7375" w:type="dxa"/>
          </w:tcPr>
          <w:p w14:paraId="0C72C9AF" w14:textId="0934BB0C" w:rsidR="00E475A4" w:rsidRDefault="002B19DA" w:rsidP="00E475A4">
            <w:pPr>
              <w:spacing w:before="100" w:after="0"/>
              <w:rPr>
                <w:color w:val="000000"/>
              </w:rPr>
            </w:pPr>
            <w:r>
              <w:rPr>
                <w:color w:val="000000"/>
              </w:rPr>
              <w:t>Other Special Needs Priority</w:t>
            </w:r>
          </w:p>
          <w:p w14:paraId="2AAFE982" w14:textId="3C6BEE18" w:rsidR="002B19DA" w:rsidRDefault="002B19DA" w:rsidP="00E475A4">
            <w:pPr>
              <w:spacing w:before="100" w:after="0"/>
            </w:pPr>
          </w:p>
        </w:tc>
      </w:tr>
      <w:tr w:rsidR="00E475A4" w14:paraId="2C528B73" w14:textId="77777777" w:rsidTr="007952AD">
        <w:trPr>
          <w:cantSplit/>
        </w:trPr>
        <w:tc>
          <w:tcPr>
            <w:tcW w:w="625" w:type="dxa"/>
            <w:vMerge/>
            <w:shd w:val="clear" w:color="auto" w:fill="8DB3E2" w:themeFill="text2" w:themeFillTint="66"/>
          </w:tcPr>
          <w:p w14:paraId="7D050A8B" w14:textId="77777777" w:rsidR="00E475A4" w:rsidRDefault="00E475A4" w:rsidP="00E475A4"/>
        </w:tc>
        <w:tc>
          <w:tcPr>
            <w:tcW w:w="1350" w:type="dxa"/>
          </w:tcPr>
          <w:p w14:paraId="457266BD" w14:textId="77777777" w:rsidR="00E475A4" w:rsidRDefault="00E475A4" w:rsidP="00E475A4">
            <w:pPr>
              <w:keepNext/>
              <w:spacing w:before="100" w:after="0"/>
              <w:rPr>
                <w:b/>
              </w:rPr>
            </w:pPr>
            <w:r>
              <w:rPr>
                <w:b/>
              </w:rPr>
              <w:t>Funding</w:t>
            </w:r>
          </w:p>
        </w:tc>
        <w:tc>
          <w:tcPr>
            <w:tcW w:w="7375" w:type="dxa"/>
          </w:tcPr>
          <w:p w14:paraId="50DC3E65" w14:textId="53250FFA" w:rsidR="00E475A4" w:rsidRDefault="00E475A4" w:rsidP="00E475A4">
            <w:pPr>
              <w:spacing w:before="100" w:after="0"/>
            </w:pPr>
            <w:r>
              <w:rPr>
                <w:color w:val="000000"/>
              </w:rPr>
              <w:t>HOPWA</w:t>
            </w:r>
            <w:r w:rsidRPr="004824C8">
              <w:rPr>
                <w:color w:val="000000"/>
              </w:rPr>
              <w:t>:</w:t>
            </w:r>
            <w:r w:rsidR="00D25A94" w:rsidRPr="004824C8">
              <w:rPr>
                <w:color w:val="000000"/>
              </w:rPr>
              <w:t xml:space="preserve"> </w:t>
            </w:r>
            <w:r w:rsidRPr="004824C8">
              <w:rPr>
                <w:rFonts w:cs="Calibri"/>
                <w:color w:val="000000"/>
              </w:rPr>
              <w:t>$1,</w:t>
            </w:r>
            <w:r w:rsidR="00B4001E">
              <w:rPr>
                <w:rFonts w:cs="Calibri"/>
                <w:color w:val="000000"/>
              </w:rPr>
              <w:t>5</w:t>
            </w:r>
            <w:r w:rsidR="003D7102">
              <w:rPr>
                <w:rFonts w:cs="Calibri"/>
                <w:color w:val="000000"/>
              </w:rPr>
              <w:t>01</w:t>
            </w:r>
            <w:r w:rsidR="002F50C5">
              <w:rPr>
                <w:rFonts w:cs="Calibri"/>
                <w:color w:val="000000"/>
              </w:rPr>
              <w:t>,601</w:t>
            </w:r>
          </w:p>
        </w:tc>
      </w:tr>
      <w:tr w:rsidR="00E475A4" w14:paraId="6BF9B4A3" w14:textId="77777777" w:rsidTr="007952AD">
        <w:trPr>
          <w:cantSplit/>
        </w:trPr>
        <w:tc>
          <w:tcPr>
            <w:tcW w:w="625" w:type="dxa"/>
            <w:vMerge/>
            <w:shd w:val="clear" w:color="auto" w:fill="8DB3E2" w:themeFill="text2" w:themeFillTint="66"/>
          </w:tcPr>
          <w:p w14:paraId="75BC7DAF" w14:textId="77777777" w:rsidR="00E475A4" w:rsidRDefault="00E475A4" w:rsidP="00E475A4"/>
        </w:tc>
        <w:tc>
          <w:tcPr>
            <w:tcW w:w="1350" w:type="dxa"/>
          </w:tcPr>
          <w:p w14:paraId="5B2EAAA5" w14:textId="77777777" w:rsidR="00E475A4" w:rsidRDefault="00E475A4" w:rsidP="00E475A4">
            <w:pPr>
              <w:keepNext/>
              <w:spacing w:before="100" w:after="0"/>
              <w:rPr>
                <w:b/>
              </w:rPr>
            </w:pPr>
            <w:r>
              <w:rPr>
                <w:b/>
              </w:rPr>
              <w:t>Description</w:t>
            </w:r>
          </w:p>
        </w:tc>
        <w:tc>
          <w:tcPr>
            <w:tcW w:w="7375" w:type="dxa"/>
          </w:tcPr>
          <w:p w14:paraId="28555063" w14:textId="3D4081BB" w:rsidR="00E475A4" w:rsidRDefault="009B5165" w:rsidP="00E475A4">
            <w:pPr>
              <w:spacing w:before="100" w:after="0"/>
            </w:pPr>
            <w:r>
              <w:rPr>
                <w:color w:val="000000"/>
              </w:rPr>
              <w:t xml:space="preserve">The City plans to fund work with AIDS CT, Chrysalis Center, St. Philip's House, Hands on Hartford, HRA of New Britain, Mercy Housing, Zezzo House. </w:t>
            </w:r>
          </w:p>
        </w:tc>
      </w:tr>
      <w:tr w:rsidR="00E475A4" w14:paraId="06CED7CB" w14:textId="77777777" w:rsidTr="007952AD">
        <w:trPr>
          <w:cantSplit/>
        </w:trPr>
        <w:tc>
          <w:tcPr>
            <w:tcW w:w="625" w:type="dxa"/>
            <w:vMerge/>
            <w:shd w:val="clear" w:color="auto" w:fill="8DB3E2" w:themeFill="text2" w:themeFillTint="66"/>
          </w:tcPr>
          <w:p w14:paraId="6593C6C6" w14:textId="77777777" w:rsidR="00E475A4" w:rsidRDefault="00E475A4" w:rsidP="00E475A4"/>
        </w:tc>
        <w:tc>
          <w:tcPr>
            <w:tcW w:w="1350" w:type="dxa"/>
          </w:tcPr>
          <w:p w14:paraId="713D99FB" w14:textId="77777777" w:rsidR="00E475A4" w:rsidRDefault="00E475A4" w:rsidP="00E475A4">
            <w:pPr>
              <w:keepNext/>
              <w:spacing w:before="100" w:after="0"/>
              <w:rPr>
                <w:b/>
              </w:rPr>
            </w:pPr>
            <w:r>
              <w:rPr>
                <w:b/>
              </w:rPr>
              <w:t>Target Date</w:t>
            </w:r>
          </w:p>
        </w:tc>
        <w:tc>
          <w:tcPr>
            <w:tcW w:w="7375" w:type="dxa"/>
          </w:tcPr>
          <w:p w14:paraId="63491C48" w14:textId="1E7C9F1E" w:rsidR="00E475A4" w:rsidRDefault="00E475A4" w:rsidP="00E475A4">
            <w:pPr>
              <w:spacing w:before="100" w:after="0"/>
            </w:pPr>
            <w:r>
              <w:rPr>
                <w:color w:val="000000"/>
              </w:rPr>
              <w:t xml:space="preserve"> </w:t>
            </w:r>
            <w:r w:rsidR="009B5165">
              <w:rPr>
                <w:color w:val="000000"/>
              </w:rPr>
              <w:t>6/30/2</w:t>
            </w:r>
            <w:r w:rsidR="00904A24">
              <w:rPr>
                <w:color w:val="000000"/>
              </w:rPr>
              <w:t>5</w:t>
            </w:r>
          </w:p>
        </w:tc>
      </w:tr>
      <w:tr w:rsidR="00E475A4" w14:paraId="7D933541" w14:textId="77777777" w:rsidTr="007952AD">
        <w:trPr>
          <w:cantSplit/>
        </w:trPr>
        <w:tc>
          <w:tcPr>
            <w:tcW w:w="625" w:type="dxa"/>
            <w:vMerge/>
            <w:shd w:val="clear" w:color="auto" w:fill="8DB3E2" w:themeFill="text2" w:themeFillTint="66"/>
          </w:tcPr>
          <w:p w14:paraId="48392DDC" w14:textId="77777777" w:rsidR="00E475A4" w:rsidRDefault="00E475A4" w:rsidP="00E475A4"/>
        </w:tc>
        <w:tc>
          <w:tcPr>
            <w:tcW w:w="1350" w:type="dxa"/>
          </w:tcPr>
          <w:p w14:paraId="54A123B7" w14:textId="77777777" w:rsidR="00E475A4" w:rsidRDefault="00E475A4" w:rsidP="00E475A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375" w:type="dxa"/>
          </w:tcPr>
          <w:p w14:paraId="44E418AB" w14:textId="389A3935" w:rsidR="00E475A4" w:rsidRDefault="009B5165" w:rsidP="00E475A4">
            <w:pPr>
              <w:spacing w:before="100" w:after="0"/>
            </w:pPr>
            <w:r w:rsidRPr="00A9586E">
              <w:rPr>
                <w:color w:val="000000"/>
              </w:rPr>
              <w:t>Proposed HOPWA activities will benefit an estimated 275 individuals living with AIDS/HIV</w:t>
            </w:r>
          </w:p>
        </w:tc>
      </w:tr>
      <w:tr w:rsidR="00E475A4" w14:paraId="288BEA8D" w14:textId="77777777" w:rsidTr="007952AD">
        <w:trPr>
          <w:cantSplit/>
        </w:trPr>
        <w:tc>
          <w:tcPr>
            <w:tcW w:w="625" w:type="dxa"/>
            <w:vMerge/>
            <w:shd w:val="clear" w:color="auto" w:fill="8DB3E2" w:themeFill="text2" w:themeFillTint="66"/>
          </w:tcPr>
          <w:p w14:paraId="136EF65A" w14:textId="77777777" w:rsidR="00E475A4" w:rsidRDefault="00E475A4" w:rsidP="00E475A4"/>
        </w:tc>
        <w:tc>
          <w:tcPr>
            <w:tcW w:w="1350" w:type="dxa"/>
          </w:tcPr>
          <w:p w14:paraId="22ED985D" w14:textId="77777777" w:rsidR="00E475A4" w:rsidRDefault="00E475A4" w:rsidP="00E475A4">
            <w:pPr>
              <w:keepNext/>
              <w:spacing w:before="100" w:after="0"/>
              <w:rPr>
                <w:rFonts w:asciiTheme="minorHAnsi" w:hAnsiTheme="minorHAnsi"/>
                <w:b/>
              </w:rPr>
            </w:pPr>
            <w:r>
              <w:rPr>
                <w:rStyle w:val="Strong"/>
                <w:rFonts w:asciiTheme="minorHAnsi" w:hAnsiTheme="minorHAnsi"/>
              </w:rPr>
              <w:t>Location Description</w:t>
            </w:r>
          </w:p>
        </w:tc>
        <w:tc>
          <w:tcPr>
            <w:tcW w:w="7375" w:type="dxa"/>
          </w:tcPr>
          <w:p w14:paraId="0FFAEE12" w14:textId="5886BB14" w:rsidR="00E475A4" w:rsidRDefault="00E475A4" w:rsidP="00E475A4">
            <w:pPr>
              <w:spacing w:before="100" w:after="0"/>
            </w:pPr>
            <w:r>
              <w:rPr>
                <w:color w:val="000000"/>
              </w:rPr>
              <w:t xml:space="preserve"> </w:t>
            </w:r>
            <w:r w:rsidR="00867993">
              <w:rPr>
                <w:color w:val="000000"/>
              </w:rPr>
              <w:t>City</w:t>
            </w:r>
            <w:r w:rsidR="005A4D0A">
              <w:rPr>
                <w:color w:val="000000"/>
              </w:rPr>
              <w:t>-</w:t>
            </w:r>
            <w:r w:rsidR="00867993">
              <w:rPr>
                <w:color w:val="000000"/>
              </w:rPr>
              <w:t xml:space="preserve">wide </w:t>
            </w:r>
          </w:p>
        </w:tc>
      </w:tr>
      <w:tr w:rsidR="00E475A4" w14:paraId="489BA4B6" w14:textId="77777777" w:rsidTr="007952AD">
        <w:trPr>
          <w:cantSplit/>
        </w:trPr>
        <w:tc>
          <w:tcPr>
            <w:tcW w:w="625" w:type="dxa"/>
            <w:vMerge/>
            <w:shd w:val="clear" w:color="auto" w:fill="8DB3E2" w:themeFill="text2" w:themeFillTint="66"/>
          </w:tcPr>
          <w:p w14:paraId="1AB1FE0A" w14:textId="77777777" w:rsidR="00E475A4" w:rsidRDefault="00E475A4" w:rsidP="00E475A4"/>
        </w:tc>
        <w:tc>
          <w:tcPr>
            <w:tcW w:w="1350" w:type="dxa"/>
          </w:tcPr>
          <w:p w14:paraId="396B7ECE" w14:textId="77777777" w:rsidR="00E475A4" w:rsidRDefault="00E475A4" w:rsidP="00E475A4">
            <w:pPr>
              <w:keepNext/>
              <w:spacing w:before="100" w:after="0"/>
              <w:rPr>
                <w:rFonts w:asciiTheme="minorHAnsi" w:hAnsiTheme="minorHAnsi"/>
                <w:b/>
              </w:rPr>
            </w:pPr>
            <w:r>
              <w:rPr>
                <w:rStyle w:val="Strong"/>
                <w:rFonts w:asciiTheme="minorHAnsi" w:hAnsiTheme="minorHAnsi"/>
              </w:rPr>
              <w:t>Planned Activities</w:t>
            </w:r>
          </w:p>
        </w:tc>
        <w:tc>
          <w:tcPr>
            <w:tcW w:w="7375" w:type="dxa"/>
          </w:tcPr>
          <w:p w14:paraId="6BEC6F03" w14:textId="77777777" w:rsidR="009B5165" w:rsidRDefault="00E475A4" w:rsidP="009B5165">
            <w:pPr>
              <w:spacing w:before="100" w:after="0"/>
            </w:pPr>
            <w:r>
              <w:rPr>
                <w:color w:val="000000"/>
              </w:rPr>
              <w:t xml:space="preserve"> </w:t>
            </w:r>
            <w:r w:rsidR="009B5165">
              <w:rPr>
                <w:color w:val="000000"/>
              </w:rPr>
              <w:t>Planned activities include: </w:t>
            </w:r>
          </w:p>
          <w:p w14:paraId="686BBF8C" w14:textId="36335901" w:rsidR="009B5165" w:rsidRDefault="009B5165" w:rsidP="00366A3D">
            <w:pPr>
              <w:numPr>
                <w:ilvl w:val="0"/>
                <w:numId w:val="1"/>
              </w:numPr>
              <w:spacing w:before="100" w:after="0"/>
            </w:pPr>
            <w:r>
              <w:rPr>
                <w:color w:val="000000"/>
              </w:rPr>
              <w:t>AIDS CT Inc. CTH20F001 (ACT)</w:t>
            </w:r>
            <w:r w:rsidR="00867993">
              <w:rPr>
                <w:color w:val="000000"/>
              </w:rPr>
              <w:t xml:space="preserve">  $1</w:t>
            </w:r>
            <w:r w:rsidR="00B4001E">
              <w:rPr>
                <w:color w:val="000000"/>
              </w:rPr>
              <w:t>76,689</w:t>
            </w:r>
          </w:p>
          <w:p w14:paraId="08A048A3" w14:textId="553E0A26" w:rsidR="009B5165" w:rsidRDefault="009B5165" w:rsidP="00366A3D">
            <w:pPr>
              <w:numPr>
                <w:ilvl w:val="0"/>
                <w:numId w:val="1"/>
              </w:numPr>
              <w:spacing w:before="100" w:after="0"/>
            </w:pPr>
            <w:r>
              <w:rPr>
                <w:color w:val="000000"/>
              </w:rPr>
              <w:t>Chrysalis Center CTH20F001 (CHRY)</w:t>
            </w:r>
            <w:r w:rsidR="00AE06BE">
              <w:rPr>
                <w:color w:val="000000"/>
              </w:rPr>
              <w:t xml:space="preserve"> $</w:t>
            </w:r>
            <w:r w:rsidR="000A5164">
              <w:rPr>
                <w:color w:val="000000"/>
              </w:rPr>
              <w:t>212,491</w:t>
            </w:r>
          </w:p>
          <w:p w14:paraId="080F427A" w14:textId="36B8F723" w:rsidR="009B5165" w:rsidRDefault="009B5165" w:rsidP="00366A3D">
            <w:pPr>
              <w:numPr>
                <w:ilvl w:val="0"/>
                <w:numId w:val="1"/>
              </w:numPr>
              <w:spacing w:before="100" w:after="0"/>
            </w:pPr>
            <w:r>
              <w:rPr>
                <w:color w:val="000000"/>
              </w:rPr>
              <w:t>St. Philip House CTH20F001 (SPH)</w:t>
            </w:r>
            <w:r w:rsidR="000E0C7D">
              <w:rPr>
                <w:color w:val="000000"/>
              </w:rPr>
              <w:t xml:space="preserve"> </w:t>
            </w:r>
            <w:r w:rsidR="00AE06BE">
              <w:rPr>
                <w:color w:val="000000"/>
              </w:rPr>
              <w:t>$</w:t>
            </w:r>
            <w:r w:rsidR="00536D5D">
              <w:rPr>
                <w:color w:val="000000"/>
              </w:rPr>
              <w:t>1</w:t>
            </w:r>
            <w:r w:rsidR="000A5164">
              <w:rPr>
                <w:color w:val="000000"/>
              </w:rPr>
              <w:t>54,439</w:t>
            </w:r>
          </w:p>
          <w:p w14:paraId="62B9F7EB" w14:textId="28856D39" w:rsidR="009B5165" w:rsidRDefault="009B5165" w:rsidP="00366A3D">
            <w:pPr>
              <w:numPr>
                <w:ilvl w:val="0"/>
                <w:numId w:val="1"/>
              </w:numPr>
              <w:spacing w:before="100" w:after="0"/>
            </w:pPr>
            <w:r>
              <w:rPr>
                <w:color w:val="000000"/>
              </w:rPr>
              <w:t>Hands on Hartford CTH20F001 (HOH)</w:t>
            </w:r>
            <w:r w:rsidR="00AE06BE">
              <w:rPr>
                <w:color w:val="000000"/>
              </w:rPr>
              <w:t xml:space="preserve"> $3</w:t>
            </w:r>
            <w:r w:rsidR="00536D5D">
              <w:rPr>
                <w:color w:val="000000"/>
              </w:rPr>
              <w:t>5</w:t>
            </w:r>
            <w:r w:rsidR="00AE06BE">
              <w:rPr>
                <w:color w:val="000000"/>
              </w:rPr>
              <w:t>0,000</w:t>
            </w:r>
          </w:p>
          <w:p w14:paraId="1368EE3B" w14:textId="349E2506" w:rsidR="009B5165" w:rsidRDefault="009B5165" w:rsidP="00366A3D">
            <w:pPr>
              <w:numPr>
                <w:ilvl w:val="0"/>
                <w:numId w:val="1"/>
              </w:numPr>
              <w:spacing w:before="100" w:after="0"/>
            </w:pPr>
            <w:r>
              <w:rPr>
                <w:color w:val="000000"/>
              </w:rPr>
              <w:t>Human Resources Agency of New Britain CTH20F001 (HRA)</w:t>
            </w:r>
            <w:r w:rsidR="00AE06BE">
              <w:rPr>
                <w:color w:val="000000"/>
              </w:rPr>
              <w:t xml:space="preserve"> $1</w:t>
            </w:r>
            <w:r w:rsidR="006439AA">
              <w:rPr>
                <w:color w:val="000000"/>
              </w:rPr>
              <w:t>84,320</w:t>
            </w:r>
          </w:p>
          <w:p w14:paraId="3B880A93" w14:textId="2250B70C" w:rsidR="009B5165" w:rsidRPr="009B5165" w:rsidRDefault="009B5165" w:rsidP="00366A3D">
            <w:pPr>
              <w:numPr>
                <w:ilvl w:val="0"/>
                <w:numId w:val="1"/>
              </w:numPr>
              <w:spacing w:before="100" w:after="0"/>
            </w:pPr>
            <w:r>
              <w:rPr>
                <w:color w:val="000000"/>
              </w:rPr>
              <w:t>Mercy Housing and Shelter Corp. CTH20F001 (MHSC)</w:t>
            </w:r>
            <w:r w:rsidR="00AE06BE">
              <w:rPr>
                <w:color w:val="000000"/>
              </w:rPr>
              <w:t xml:space="preserve"> $</w:t>
            </w:r>
            <w:r w:rsidR="006C088B">
              <w:rPr>
                <w:color w:val="000000"/>
              </w:rPr>
              <w:t>2</w:t>
            </w:r>
            <w:r w:rsidR="006439AA">
              <w:rPr>
                <w:color w:val="000000"/>
              </w:rPr>
              <w:t>4</w:t>
            </w:r>
            <w:r w:rsidR="006C088B">
              <w:rPr>
                <w:color w:val="000000"/>
              </w:rPr>
              <w:t>7,</w:t>
            </w:r>
            <w:r w:rsidR="006439AA">
              <w:rPr>
                <w:color w:val="000000"/>
              </w:rPr>
              <w:t>531</w:t>
            </w:r>
          </w:p>
          <w:p w14:paraId="02D1D7C0" w14:textId="2AA7FCFD" w:rsidR="00E475A4" w:rsidRPr="004C2EF0" w:rsidRDefault="009B5165" w:rsidP="00366A3D">
            <w:pPr>
              <w:numPr>
                <w:ilvl w:val="0"/>
                <w:numId w:val="1"/>
              </w:numPr>
              <w:spacing w:before="100" w:after="0"/>
            </w:pPr>
            <w:r w:rsidRPr="009B5165">
              <w:rPr>
                <w:color w:val="000000"/>
              </w:rPr>
              <w:t>Zezzo House Corp. CTH20F001 (ZH)</w:t>
            </w:r>
            <w:r w:rsidR="00AE06BE">
              <w:rPr>
                <w:color w:val="000000"/>
              </w:rPr>
              <w:t xml:space="preserve"> $11</w:t>
            </w:r>
            <w:r w:rsidR="00156120">
              <w:rPr>
                <w:color w:val="000000"/>
              </w:rPr>
              <w:t>0,341</w:t>
            </w:r>
          </w:p>
          <w:p w14:paraId="7829D656" w14:textId="2CB341A5" w:rsidR="004C2EF0" w:rsidRDefault="004C2EF0" w:rsidP="00366A3D">
            <w:pPr>
              <w:numPr>
                <w:ilvl w:val="0"/>
                <w:numId w:val="1"/>
              </w:numPr>
              <w:spacing w:before="100" w:after="0"/>
            </w:pPr>
            <w:r>
              <w:t>City of Hartford- DIG Extension</w:t>
            </w:r>
            <w:r w:rsidR="00A15E38">
              <w:t>- $20,000</w:t>
            </w:r>
          </w:p>
          <w:p w14:paraId="4F623A6E" w14:textId="24EC4E0F" w:rsidR="004C2EF0" w:rsidRDefault="004C2EF0" w:rsidP="00366A3D">
            <w:pPr>
              <w:numPr>
                <w:ilvl w:val="0"/>
                <w:numId w:val="1"/>
              </w:numPr>
              <w:spacing w:before="100" w:after="0"/>
            </w:pPr>
            <w:r>
              <w:t xml:space="preserve">City of Hartford- </w:t>
            </w:r>
            <w:r w:rsidR="00A15E38">
              <w:t>Enhanced Employment -$</w:t>
            </w:r>
            <w:r w:rsidR="00156120">
              <w:t>4</w:t>
            </w:r>
            <w:r w:rsidR="004C3DFD">
              <w:t>5,790</w:t>
            </w:r>
          </w:p>
          <w:p w14:paraId="6D0A8BA2" w14:textId="423A63B8" w:rsidR="00156120" w:rsidRDefault="00156120" w:rsidP="00366A3D">
            <w:pPr>
              <w:numPr>
                <w:ilvl w:val="0"/>
                <w:numId w:val="1"/>
              </w:numPr>
              <w:spacing w:before="100" w:after="0"/>
            </w:pPr>
            <w:r>
              <w:t>Administration -</w:t>
            </w:r>
            <w:r w:rsidR="00CD2826">
              <w:t>$41,1</w:t>
            </w:r>
            <w:r w:rsidR="00CC64BA">
              <w:t>07</w:t>
            </w:r>
          </w:p>
        </w:tc>
      </w:tr>
      <w:tr w:rsidR="00E475A4" w14:paraId="2DF2E355" w14:textId="77777777" w:rsidTr="007952AD">
        <w:trPr>
          <w:cantSplit/>
        </w:trPr>
        <w:tc>
          <w:tcPr>
            <w:tcW w:w="625" w:type="dxa"/>
            <w:vMerge w:val="restart"/>
            <w:shd w:val="clear" w:color="auto" w:fill="8DB3E2" w:themeFill="text2" w:themeFillTint="66"/>
          </w:tcPr>
          <w:p w14:paraId="160AB276" w14:textId="77777777" w:rsidR="00E475A4" w:rsidRDefault="00E475A4" w:rsidP="00E475A4">
            <w:r>
              <w:rPr>
                <w:b/>
              </w:rPr>
              <w:t>6</w:t>
            </w:r>
          </w:p>
        </w:tc>
        <w:tc>
          <w:tcPr>
            <w:tcW w:w="1350" w:type="dxa"/>
            <w:shd w:val="clear" w:color="auto" w:fill="8DB3E2" w:themeFill="text2" w:themeFillTint="66"/>
          </w:tcPr>
          <w:p w14:paraId="336D1243" w14:textId="77777777" w:rsidR="00E475A4" w:rsidRDefault="00E475A4" w:rsidP="00E475A4">
            <w:pPr>
              <w:keepNext/>
              <w:spacing w:before="100" w:after="0"/>
              <w:rPr>
                <w:b/>
              </w:rPr>
            </w:pPr>
            <w:r>
              <w:rPr>
                <w:b/>
              </w:rPr>
              <w:t>Project Name</w:t>
            </w:r>
          </w:p>
        </w:tc>
        <w:tc>
          <w:tcPr>
            <w:tcW w:w="7375" w:type="dxa"/>
            <w:shd w:val="clear" w:color="auto" w:fill="8DB3E2" w:themeFill="text2" w:themeFillTint="66"/>
          </w:tcPr>
          <w:p w14:paraId="7A62736C" w14:textId="77777777" w:rsidR="00E475A4" w:rsidRDefault="00E475A4" w:rsidP="00E475A4">
            <w:pPr>
              <w:spacing w:before="100" w:after="0"/>
            </w:pPr>
            <w:r>
              <w:rPr>
                <w:color w:val="000000"/>
              </w:rPr>
              <w:t>HOME- Investment Partnerships Program</w:t>
            </w:r>
          </w:p>
        </w:tc>
      </w:tr>
      <w:tr w:rsidR="00E475A4" w14:paraId="50A0091E" w14:textId="77777777" w:rsidTr="007952AD">
        <w:trPr>
          <w:cantSplit/>
        </w:trPr>
        <w:tc>
          <w:tcPr>
            <w:tcW w:w="625" w:type="dxa"/>
            <w:vMerge/>
            <w:shd w:val="clear" w:color="auto" w:fill="8DB3E2" w:themeFill="text2" w:themeFillTint="66"/>
          </w:tcPr>
          <w:p w14:paraId="5A07F956" w14:textId="77777777" w:rsidR="00E475A4" w:rsidRDefault="00E475A4" w:rsidP="00E475A4"/>
        </w:tc>
        <w:tc>
          <w:tcPr>
            <w:tcW w:w="1350" w:type="dxa"/>
          </w:tcPr>
          <w:p w14:paraId="7EF540B0" w14:textId="77777777" w:rsidR="00E475A4" w:rsidRDefault="00E475A4" w:rsidP="00E475A4">
            <w:pPr>
              <w:keepNext/>
              <w:spacing w:before="100" w:after="0"/>
              <w:rPr>
                <w:b/>
              </w:rPr>
            </w:pPr>
            <w:r>
              <w:rPr>
                <w:b/>
              </w:rPr>
              <w:t>Target Area</w:t>
            </w:r>
          </w:p>
        </w:tc>
        <w:tc>
          <w:tcPr>
            <w:tcW w:w="7375" w:type="dxa"/>
          </w:tcPr>
          <w:p w14:paraId="21BFA816" w14:textId="2CF57D1B" w:rsidR="00E475A4" w:rsidRDefault="00BA2E64" w:rsidP="00E475A4">
            <w:pPr>
              <w:spacing w:before="100" w:after="0"/>
            </w:pPr>
            <w:r>
              <w:rPr>
                <w:color w:val="000000"/>
              </w:rPr>
              <w:t>Citywide</w:t>
            </w:r>
          </w:p>
        </w:tc>
      </w:tr>
      <w:tr w:rsidR="00E475A4" w14:paraId="52CE31C9" w14:textId="77777777" w:rsidTr="007952AD">
        <w:trPr>
          <w:cantSplit/>
        </w:trPr>
        <w:tc>
          <w:tcPr>
            <w:tcW w:w="625" w:type="dxa"/>
            <w:vMerge/>
            <w:shd w:val="clear" w:color="auto" w:fill="8DB3E2" w:themeFill="text2" w:themeFillTint="66"/>
          </w:tcPr>
          <w:p w14:paraId="268A956C" w14:textId="77777777" w:rsidR="00E475A4" w:rsidRDefault="00E475A4" w:rsidP="00E475A4"/>
        </w:tc>
        <w:tc>
          <w:tcPr>
            <w:tcW w:w="1350" w:type="dxa"/>
          </w:tcPr>
          <w:p w14:paraId="2D931BB0" w14:textId="77777777" w:rsidR="00E475A4" w:rsidRDefault="00E475A4" w:rsidP="00E475A4">
            <w:pPr>
              <w:keepNext/>
              <w:spacing w:before="100" w:after="0"/>
              <w:rPr>
                <w:b/>
              </w:rPr>
            </w:pPr>
            <w:r>
              <w:rPr>
                <w:b/>
              </w:rPr>
              <w:t>Goals Supported</w:t>
            </w:r>
          </w:p>
        </w:tc>
        <w:tc>
          <w:tcPr>
            <w:tcW w:w="7375" w:type="dxa"/>
          </w:tcPr>
          <w:p w14:paraId="7F9A0567" w14:textId="77777777" w:rsidR="00E475A4" w:rsidRDefault="00E475A4" w:rsidP="00E475A4">
            <w:pPr>
              <w:spacing w:before="100" w:after="0"/>
            </w:pPr>
            <w:r>
              <w:rPr>
                <w:color w:val="000000"/>
              </w:rPr>
              <w:t>HSS-1 Homeownership</w:t>
            </w:r>
            <w:r>
              <w:rPr>
                <w:color w:val="000000"/>
              </w:rPr>
              <w:br/>
              <w:t>HSS-2 Housing Construction</w:t>
            </w:r>
            <w:r>
              <w:rPr>
                <w:color w:val="000000"/>
              </w:rPr>
              <w:br/>
              <w:t>HSS-3 Owner-Occupied Housing Rehabilitation</w:t>
            </w:r>
            <w:r>
              <w:rPr>
                <w:color w:val="000000"/>
              </w:rPr>
              <w:br/>
              <w:t>HSS-4 Renter-Occupied Housing Rehabilitation</w:t>
            </w:r>
          </w:p>
        </w:tc>
      </w:tr>
      <w:tr w:rsidR="00E475A4" w14:paraId="64FCC6A5" w14:textId="77777777" w:rsidTr="007952AD">
        <w:trPr>
          <w:cantSplit/>
        </w:trPr>
        <w:tc>
          <w:tcPr>
            <w:tcW w:w="625" w:type="dxa"/>
            <w:vMerge/>
            <w:shd w:val="clear" w:color="auto" w:fill="8DB3E2" w:themeFill="text2" w:themeFillTint="66"/>
          </w:tcPr>
          <w:p w14:paraId="4B58BF1D" w14:textId="77777777" w:rsidR="00E475A4" w:rsidRDefault="00E475A4" w:rsidP="00E475A4"/>
        </w:tc>
        <w:tc>
          <w:tcPr>
            <w:tcW w:w="1350" w:type="dxa"/>
          </w:tcPr>
          <w:p w14:paraId="26A8A63C" w14:textId="77777777" w:rsidR="00E475A4" w:rsidRDefault="00E475A4" w:rsidP="00E475A4">
            <w:pPr>
              <w:keepNext/>
              <w:spacing w:before="100" w:after="0"/>
              <w:rPr>
                <w:b/>
              </w:rPr>
            </w:pPr>
            <w:r>
              <w:rPr>
                <w:b/>
              </w:rPr>
              <w:t>Needs Addressed</w:t>
            </w:r>
          </w:p>
        </w:tc>
        <w:tc>
          <w:tcPr>
            <w:tcW w:w="7375" w:type="dxa"/>
          </w:tcPr>
          <w:p w14:paraId="2EFE1873" w14:textId="77777777" w:rsidR="00E475A4" w:rsidRDefault="00E475A4" w:rsidP="00E475A4">
            <w:pPr>
              <w:spacing w:before="100" w:after="0"/>
            </w:pPr>
            <w:r>
              <w:rPr>
                <w:color w:val="000000"/>
              </w:rPr>
              <w:t>Housing Priority</w:t>
            </w:r>
          </w:p>
        </w:tc>
      </w:tr>
      <w:tr w:rsidR="00E475A4" w14:paraId="33C48160" w14:textId="77777777" w:rsidTr="007952AD">
        <w:trPr>
          <w:cantSplit/>
        </w:trPr>
        <w:tc>
          <w:tcPr>
            <w:tcW w:w="625" w:type="dxa"/>
            <w:vMerge/>
            <w:shd w:val="clear" w:color="auto" w:fill="8DB3E2" w:themeFill="text2" w:themeFillTint="66"/>
          </w:tcPr>
          <w:p w14:paraId="505DA419" w14:textId="77777777" w:rsidR="00E475A4" w:rsidRDefault="00E475A4" w:rsidP="00E475A4"/>
        </w:tc>
        <w:tc>
          <w:tcPr>
            <w:tcW w:w="1350" w:type="dxa"/>
          </w:tcPr>
          <w:p w14:paraId="336D2C19" w14:textId="77777777" w:rsidR="00E475A4" w:rsidRDefault="00E475A4" w:rsidP="00E475A4">
            <w:pPr>
              <w:keepNext/>
              <w:spacing w:before="100" w:after="0"/>
              <w:rPr>
                <w:b/>
              </w:rPr>
            </w:pPr>
            <w:r>
              <w:rPr>
                <w:b/>
              </w:rPr>
              <w:t>Funding</w:t>
            </w:r>
          </w:p>
        </w:tc>
        <w:tc>
          <w:tcPr>
            <w:tcW w:w="7375" w:type="dxa"/>
          </w:tcPr>
          <w:p w14:paraId="7E418CD3" w14:textId="0FF32C23" w:rsidR="00E475A4" w:rsidRDefault="00D25A94" w:rsidP="00E475A4">
            <w:pPr>
              <w:spacing w:before="100" w:after="0"/>
            </w:pPr>
            <w:r w:rsidRPr="001F3C90">
              <w:rPr>
                <w:color w:val="000000"/>
              </w:rPr>
              <w:t>HOME: $</w:t>
            </w:r>
            <w:r w:rsidR="001D2AA3" w:rsidRPr="001F3C90">
              <w:rPr>
                <w:color w:val="000000"/>
              </w:rPr>
              <w:t>3</w:t>
            </w:r>
            <w:r w:rsidR="001F3C90" w:rsidRPr="001F3C90">
              <w:rPr>
                <w:color w:val="000000"/>
              </w:rPr>
              <w:t>,</w:t>
            </w:r>
            <w:r w:rsidR="00C42728">
              <w:rPr>
                <w:color w:val="000000"/>
              </w:rPr>
              <w:t>533,93</w:t>
            </w:r>
            <w:r w:rsidR="00E86648">
              <w:rPr>
                <w:color w:val="000000"/>
              </w:rPr>
              <w:t>8</w:t>
            </w:r>
          </w:p>
        </w:tc>
      </w:tr>
      <w:tr w:rsidR="00E475A4" w14:paraId="094C8A14" w14:textId="77777777" w:rsidTr="007952AD">
        <w:trPr>
          <w:cantSplit/>
        </w:trPr>
        <w:tc>
          <w:tcPr>
            <w:tcW w:w="625" w:type="dxa"/>
            <w:vMerge/>
            <w:shd w:val="clear" w:color="auto" w:fill="8DB3E2" w:themeFill="text2" w:themeFillTint="66"/>
          </w:tcPr>
          <w:p w14:paraId="14A40A22" w14:textId="77777777" w:rsidR="00E475A4" w:rsidRDefault="00E475A4" w:rsidP="00E475A4"/>
        </w:tc>
        <w:tc>
          <w:tcPr>
            <w:tcW w:w="1350" w:type="dxa"/>
          </w:tcPr>
          <w:p w14:paraId="74256E0D" w14:textId="77777777" w:rsidR="00E475A4" w:rsidRDefault="00E475A4" w:rsidP="00E475A4">
            <w:pPr>
              <w:keepNext/>
              <w:spacing w:before="100" w:after="0"/>
              <w:rPr>
                <w:b/>
              </w:rPr>
            </w:pPr>
            <w:r>
              <w:rPr>
                <w:b/>
              </w:rPr>
              <w:t>Description</w:t>
            </w:r>
          </w:p>
        </w:tc>
        <w:tc>
          <w:tcPr>
            <w:tcW w:w="7375" w:type="dxa"/>
          </w:tcPr>
          <w:p w14:paraId="5AFBCF4C" w14:textId="5F31BC52" w:rsidR="00E475A4" w:rsidRDefault="00665297" w:rsidP="00E475A4">
            <w:pPr>
              <w:spacing w:before="100" w:after="0"/>
            </w:pPr>
            <w:r w:rsidRPr="00EA60CA">
              <w:rPr>
                <w:color w:val="000000"/>
              </w:rPr>
              <w:t xml:space="preserve">HOME Investment Partnerships Program funding will be utilized for homebuyer assistance and rehabilitation/new construction of residential properties for </w:t>
            </w:r>
            <w:r w:rsidR="00EA60CA" w:rsidRPr="00EA60CA">
              <w:rPr>
                <w:color w:val="000000"/>
              </w:rPr>
              <w:t xml:space="preserve">affordable </w:t>
            </w:r>
            <w:r w:rsidRPr="00EA60CA">
              <w:rPr>
                <w:color w:val="000000"/>
              </w:rPr>
              <w:t>homeownership or rental housing</w:t>
            </w:r>
            <w:r w:rsidR="00EA60CA" w:rsidRPr="00EA60CA">
              <w:rPr>
                <w:color w:val="000000"/>
              </w:rPr>
              <w:t>.</w:t>
            </w:r>
            <w:r w:rsidR="00EA60CA">
              <w:rPr>
                <w:color w:val="000000"/>
              </w:rPr>
              <w:t xml:space="preserve"> </w:t>
            </w:r>
          </w:p>
        </w:tc>
      </w:tr>
      <w:tr w:rsidR="00E475A4" w14:paraId="63BA19C7" w14:textId="77777777" w:rsidTr="007952AD">
        <w:trPr>
          <w:cantSplit/>
        </w:trPr>
        <w:tc>
          <w:tcPr>
            <w:tcW w:w="625" w:type="dxa"/>
            <w:vMerge/>
            <w:shd w:val="clear" w:color="auto" w:fill="8DB3E2" w:themeFill="text2" w:themeFillTint="66"/>
          </w:tcPr>
          <w:p w14:paraId="5859D138" w14:textId="77777777" w:rsidR="00E475A4" w:rsidRDefault="00E475A4" w:rsidP="00E475A4"/>
        </w:tc>
        <w:tc>
          <w:tcPr>
            <w:tcW w:w="1350" w:type="dxa"/>
          </w:tcPr>
          <w:p w14:paraId="08BC34C7" w14:textId="77777777" w:rsidR="00E475A4" w:rsidRDefault="00E475A4" w:rsidP="00E475A4">
            <w:pPr>
              <w:keepNext/>
              <w:spacing w:before="100" w:after="0"/>
              <w:rPr>
                <w:b/>
              </w:rPr>
            </w:pPr>
            <w:r>
              <w:rPr>
                <w:b/>
              </w:rPr>
              <w:t>Target Date</w:t>
            </w:r>
          </w:p>
        </w:tc>
        <w:tc>
          <w:tcPr>
            <w:tcW w:w="7375" w:type="dxa"/>
          </w:tcPr>
          <w:p w14:paraId="37416B31" w14:textId="3FC35B4D" w:rsidR="00E475A4" w:rsidRDefault="00E475A4" w:rsidP="00E475A4">
            <w:pPr>
              <w:spacing w:before="100" w:after="0"/>
            </w:pPr>
            <w:r>
              <w:rPr>
                <w:color w:val="000000"/>
              </w:rPr>
              <w:t>6/30/202</w:t>
            </w:r>
            <w:r w:rsidR="000C0605">
              <w:rPr>
                <w:color w:val="000000"/>
              </w:rPr>
              <w:t>5</w:t>
            </w:r>
          </w:p>
        </w:tc>
      </w:tr>
      <w:tr w:rsidR="00E475A4" w14:paraId="16E7CB50" w14:textId="77777777" w:rsidTr="007952AD">
        <w:trPr>
          <w:cantSplit/>
        </w:trPr>
        <w:tc>
          <w:tcPr>
            <w:tcW w:w="625" w:type="dxa"/>
            <w:vMerge/>
            <w:shd w:val="clear" w:color="auto" w:fill="8DB3E2" w:themeFill="text2" w:themeFillTint="66"/>
          </w:tcPr>
          <w:p w14:paraId="757BE578" w14:textId="77777777" w:rsidR="00E475A4" w:rsidRDefault="00E475A4" w:rsidP="00E475A4"/>
        </w:tc>
        <w:tc>
          <w:tcPr>
            <w:tcW w:w="1350" w:type="dxa"/>
          </w:tcPr>
          <w:p w14:paraId="2D1F284D" w14:textId="77777777" w:rsidR="00E475A4" w:rsidRDefault="00E475A4" w:rsidP="00E475A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375" w:type="dxa"/>
          </w:tcPr>
          <w:p w14:paraId="5F12CDFA" w14:textId="33256DBD" w:rsidR="00C67011" w:rsidRDefault="00CA702A" w:rsidP="0082313D">
            <w:pPr>
              <w:pStyle w:val="TableParagraph"/>
              <w:spacing w:line="364" w:lineRule="auto"/>
              <w:ind w:left="102" w:right="3210"/>
              <w:rPr>
                <w:rFonts w:ascii="Calibri"/>
              </w:rPr>
            </w:pPr>
            <w:r>
              <w:rPr>
                <w:rFonts w:ascii="Calibri"/>
              </w:rPr>
              <w:t xml:space="preserve"> 34 extremely </w:t>
            </w:r>
            <w:r w:rsidR="00AC7B55">
              <w:rPr>
                <w:rFonts w:ascii="Calibri"/>
              </w:rPr>
              <w:t>low- or low-income</w:t>
            </w:r>
            <w:r>
              <w:rPr>
                <w:rFonts w:ascii="Calibri"/>
              </w:rPr>
              <w:t xml:space="preserve"> households within </w:t>
            </w:r>
            <w:r w:rsidR="00A73F2E">
              <w:rPr>
                <w:rFonts w:ascii="Calibri"/>
              </w:rPr>
              <w:t>Rental Units</w:t>
            </w:r>
          </w:p>
          <w:p w14:paraId="7245FD93" w14:textId="77777777" w:rsidR="00A73F2E" w:rsidRDefault="00A73F2E" w:rsidP="0082313D">
            <w:pPr>
              <w:pStyle w:val="TableParagraph"/>
              <w:spacing w:line="364" w:lineRule="auto"/>
              <w:ind w:left="102" w:right="3210"/>
              <w:rPr>
                <w:rFonts w:ascii="Calibri"/>
              </w:rPr>
            </w:pPr>
          </w:p>
          <w:p w14:paraId="3750194F" w14:textId="635D281C" w:rsidR="00A73F2E" w:rsidRPr="0082313D" w:rsidRDefault="00A73F2E" w:rsidP="0082313D">
            <w:pPr>
              <w:pStyle w:val="TableParagraph"/>
              <w:spacing w:line="364" w:lineRule="auto"/>
              <w:ind w:left="102" w:right="3210"/>
              <w:rPr>
                <w:rFonts w:ascii="Calibri"/>
              </w:rPr>
            </w:pPr>
            <w:r>
              <w:rPr>
                <w:rFonts w:ascii="Calibri"/>
              </w:rPr>
              <w:t xml:space="preserve">10 moderate income families to receive direct assistance to buy their first home </w:t>
            </w:r>
          </w:p>
        </w:tc>
      </w:tr>
      <w:tr w:rsidR="00E475A4" w14:paraId="78A7E1C5" w14:textId="77777777" w:rsidTr="007952AD">
        <w:trPr>
          <w:cantSplit/>
        </w:trPr>
        <w:tc>
          <w:tcPr>
            <w:tcW w:w="625" w:type="dxa"/>
            <w:vMerge/>
            <w:shd w:val="clear" w:color="auto" w:fill="8DB3E2" w:themeFill="text2" w:themeFillTint="66"/>
          </w:tcPr>
          <w:p w14:paraId="556F66D8" w14:textId="77777777" w:rsidR="00E475A4" w:rsidRDefault="00E475A4" w:rsidP="00E475A4"/>
        </w:tc>
        <w:tc>
          <w:tcPr>
            <w:tcW w:w="1350" w:type="dxa"/>
          </w:tcPr>
          <w:p w14:paraId="2DC961CF" w14:textId="77777777" w:rsidR="00E475A4" w:rsidRDefault="00E475A4" w:rsidP="00E475A4">
            <w:pPr>
              <w:keepNext/>
              <w:spacing w:before="100" w:after="0"/>
              <w:rPr>
                <w:rFonts w:asciiTheme="minorHAnsi" w:hAnsiTheme="minorHAnsi"/>
                <w:b/>
              </w:rPr>
            </w:pPr>
            <w:r>
              <w:rPr>
                <w:rStyle w:val="Strong"/>
                <w:rFonts w:asciiTheme="minorHAnsi" w:hAnsiTheme="minorHAnsi"/>
              </w:rPr>
              <w:t>Location Description</w:t>
            </w:r>
          </w:p>
        </w:tc>
        <w:tc>
          <w:tcPr>
            <w:tcW w:w="7375" w:type="dxa"/>
          </w:tcPr>
          <w:p w14:paraId="0DE0B7C7" w14:textId="77777777" w:rsidR="00AB5295" w:rsidRDefault="00AB5295" w:rsidP="00AB5295">
            <w:pPr>
              <w:pStyle w:val="TableParagraph"/>
              <w:spacing w:before="1"/>
              <w:rPr>
                <w:rFonts w:ascii="Calibri"/>
                <w:spacing w:val="-2"/>
              </w:rPr>
            </w:pPr>
          </w:p>
          <w:p w14:paraId="040C10F6" w14:textId="6F1BC776" w:rsidR="00AB5295" w:rsidRDefault="00AB5295" w:rsidP="00AB5295">
            <w:pPr>
              <w:spacing w:before="100" w:beforeAutospacing="1" w:after="100" w:afterAutospacing="1"/>
              <w:rPr>
                <w:color w:val="000000"/>
              </w:rPr>
            </w:pPr>
            <w:r w:rsidRPr="00DE2AE7">
              <w:rPr>
                <w:color w:val="000000"/>
              </w:rPr>
              <w:t>Rental Units Constructed</w:t>
            </w:r>
            <w:r w:rsidRPr="00954D56">
              <w:rPr>
                <w:color w:val="000000"/>
              </w:rPr>
              <w:t>: 34 Household</w:t>
            </w:r>
            <w:r>
              <w:rPr>
                <w:color w:val="000000"/>
              </w:rPr>
              <w:t xml:space="preserve">s </w:t>
            </w:r>
            <w:r w:rsidRPr="00954D56">
              <w:rPr>
                <w:color w:val="000000"/>
              </w:rPr>
              <w:t xml:space="preserve"> Housing Unit</w:t>
            </w:r>
          </w:p>
          <w:p w14:paraId="0C5368D1" w14:textId="22396DB8" w:rsidR="00B5279F" w:rsidRDefault="00B5279F" w:rsidP="00AB5295">
            <w:pPr>
              <w:spacing w:before="100" w:beforeAutospacing="1" w:after="100" w:afterAutospacing="1"/>
              <w:rPr>
                <w:color w:val="000000"/>
              </w:rPr>
            </w:pPr>
            <w:r>
              <w:rPr>
                <w:color w:val="000000"/>
              </w:rPr>
              <w:t xml:space="preserve">HOME Projects: </w:t>
            </w:r>
          </w:p>
          <w:p w14:paraId="5DF369D5" w14:textId="5E0FA155" w:rsidR="00AB5295" w:rsidRDefault="00AB5295" w:rsidP="00AB5295">
            <w:pPr>
              <w:spacing w:before="100" w:beforeAutospacing="1" w:after="100" w:afterAutospacing="1" w:line="240" w:lineRule="auto"/>
              <w:rPr>
                <w:color w:val="000000"/>
              </w:rPr>
            </w:pPr>
            <w:r>
              <w:rPr>
                <w:color w:val="000000"/>
              </w:rPr>
              <w:t xml:space="preserve">3580 Main-5 </w:t>
            </w:r>
            <w:r w:rsidR="00B5279F">
              <w:rPr>
                <w:color w:val="000000"/>
              </w:rPr>
              <w:t>HOME restricted units</w:t>
            </w:r>
          </w:p>
          <w:p w14:paraId="5E30009F" w14:textId="3F2E7202" w:rsidR="00AB5295" w:rsidRDefault="00AB5295" w:rsidP="00AB5295">
            <w:pPr>
              <w:spacing w:before="100" w:beforeAutospacing="1" w:after="100" w:afterAutospacing="1" w:line="240" w:lineRule="auto"/>
              <w:rPr>
                <w:color w:val="000000"/>
              </w:rPr>
            </w:pPr>
            <w:r>
              <w:rPr>
                <w:color w:val="000000"/>
              </w:rPr>
              <w:t>Arrowhead- 8</w:t>
            </w:r>
            <w:r w:rsidR="00B5279F">
              <w:rPr>
                <w:color w:val="000000"/>
              </w:rPr>
              <w:t xml:space="preserve"> HOME restricted units</w:t>
            </w:r>
          </w:p>
          <w:p w14:paraId="7294B158" w14:textId="3A967F80" w:rsidR="00AB5295" w:rsidRDefault="00AB5295" w:rsidP="00AB5295">
            <w:pPr>
              <w:spacing w:before="100" w:beforeAutospacing="1" w:after="100" w:afterAutospacing="1" w:line="240" w:lineRule="auto"/>
              <w:rPr>
                <w:color w:val="000000"/>
              </w:rPr>
            </w:pPr>
            <w:r>
              <w:rPr>
                <w:color w:val="000000"/>
              </w:rPr>
              <w:t>Northharrford-14</w:t>
            </w:r>
            <w:r w:rsidR="00B5279F">
              <w:rPr>
                <w:color w:val="000000"/>
              </w:rPr>
              <w:t xml:space="preserve"> HOME restricted units </w:t>
            </w:r>
          </w:p>
          <w:p w14:paraId="4D647826" w14:textId="5FB3106C" w:rsidR="00AB5295" w:rsidRDefault="00AB5295" w:rsidP="00AB5295">
            <w:pPr>
              <w:spacing w:before="100" w:beforeAutospacing="1" w:after="100" w:afterAutospacing="1" w:line="240" w:lineRule="auto"/>
              <w:rPr>
                <w:color w:val="000000"/>
              </w:rPr>
            </w:pPr>
            <w:r>
              <w:rPr>
                <w:color w:val="000000"/>
              </w:rPr>
              <w:t>635- 4</w:t>
            </w:r>
            <w:r w:rsidR="00B5279F">
              <w:rPr>
                <w:color w:val="000000"/>
              </w:rPr>
              <w:t xml:space="preserve"> HOME restricted Units</w:t>
            </w:r>
          </w:p>
          <w:p w14:paraId="22623B53" w14:textId="1596400E" w:rsidR="00AB5295" w:rsidRDefault="00AB5295" w:rsidP="00AB5295">
            <w:pPr>
              <w:spacing w:before="100" w:beforeAutospacing="1" w:after="100" w:afterAutospacing="1" w:line="240" w:lineRule="auto"/>
              <w:rPr>
                <w:color w:val="000000"/>
              </w:rPr>
            </w:pPr>
            <w:r>
              <w:rPr>
                <w:color w:val="000000"/>
              </w:rPr>
              <w:t>Uptown- 3</w:t>
            </w:r>
            <w:r w:rsidR="00B5279F">
              <w:rPr>
                <w:color w:val="000000"/>
              </w:rPr>
              <w:t xml:space="preserve"> HOME restricted units. </w:t>
            </w:r>
          </w:p>
          <w:p w14:paraId="1E24BFE8" w14:textId="77777777" w:rsidR="00AB5295" w:rsidRDefault="00AB5295" w:rsidP="00484A44">
            <w:pPr>
              <w:pStyle w:val="TableParagraph"/>
              <w:spacing w:before="1"/>
              <w:ind w:left="101"/>
              <w:rPr>
                <w:rFonts w:ascii="Calibri"/>
                <w:spacing w:val="-2"/>
              </w:rPr>
            </w:pPr>
          </w:p>
          <w:p w14:paraId="1B81FF74" w14:textId="49350100" w:rsidR="00A73F2E" w:rsidRDefault="00A73F2E" w:rsidP="00484A44">
            <w:pPr>
              <w:pStyle w:val="TableParagraph"/>
              <w:spacing w:before="1"/>
              <w:ind w:left="101"/>
              <w:rPr>
                <w:rFonts w:ascii="Calibri"/>
                <w:spacing w:val="-2"/>
              </w:rPr>
            </w:pPr>
            <w:r>
              <w:rPr>
                <w:rFonts w:ascii="Calibri"/>
                <w:spacing w:val="-2"/>
              </w:rPr>
              <w:t xml:space="preserve">Direct Homebuyer </w:t>
            </w:r>
            <w:r w:rsidR="00074AFD">
              <w:rPr>
                <w:rFonts w:ascii="Calibri"/>
                <w:spacing w:val="-2"/>
              </w:rPr>
              <w:t>Assistance</w:t>
            </w:r>
            <w:r>
              <w:rPr>
                <w:rFonts w:ascii="Calibri"/>
                <w:spacing w:val="-2"/>
              </w:rPr>
              <w:t xml:space="preserve">: 10 units TBD </w:t>
            </w:r>
          </w:p>
          <w:p w14:paraId="5500355D" w14:textId="77777777" w:rsidR="00AB5295" w:rsidRPr="00484A44" w:rsidRDefault="00AB5295" w:rsidP="00484A44">
            <w:pPr>
              <w:pStyle w:val="TableParagraph"/>
              <w:spacing w:before="1"/>
              <w:ind w:left="101"/>
              <w:rPr>
                <w:rFonts w:ascii="Calibri" w:eastAsia="Calibri" w:hAnsi="Calibri" w:cs="Calibri"/>
              </w:rPr>
            </w:pPr>
          </w:p>
          <w:p w14:paraId="21BA06E9" w14:textId="34062C7F" w:rsidR="00C51023" w:rsidRDefault="00C51023" w:rsidP="00E475A4">
            <w:pPr>
              <w:spacing w:before="100" w:after="0"/>
            </w:pPr>
          </w:p>
        </w:tc>
      </w:tr>
      <w:tr w:rsidR="00E475A4" w14:paraId="09ABF88A" w14:textId="77777777" w:rsidTr="007952AD">
        <w:trPr>
          <w:cantSplit/>
        </w:trPr>
        <w:tc>
          <w:tcPr>
            <w:tcW w:w="625" w:type="dxa"/>
            <w:vMerge/>
            <w:shd w:val="clear" w:color="auto" w:fill="8DB3E2" w:themeFill="text2" w:themeFillTint="66"/>
          </w:tcPr>
          <w:p w14:paraId="5B8D4D8F" w14:textId="77777777" w:rsidR="00E475A4" w:rsidRDefault="00E475A4" w:rsidP="00E475A4"/>
        </w:tc>
        <w:tc>
          <w:tcPr>
            <w:tcW w:w="1350" w:type="dxa"/>
          </w:tcPr>
          <w:p w14:paraId="56E53EB0" w14:textId="77777777" w:rsidR="00E475A4" w:rsidRDefault="00E475A4" w:rsidP="00E475A4">
            <w:pPr>
              <w:keepNext/>
              <w:spacing w:before="100" w:after="0"/>
              <w:rPr>
                <w:rFonts w:asciiTheme="minorHAnsi" w:hAnsiTheme="minorHAnsi"/>
                <w:b/>
              </w:rPr>
            </w:pPr>
            <w:r>
              <w:rPr>
                <w:rStyle w:val="Strong"/>
                <w:rFonts w:asciiTheme="minorHAnsi" w:hAnsiTheme="minorHAnsi"/>
              </w:rPr>
              <w:t>Planned Activities</w:t>
            </w:r>
          </w:p>
        </w:tc>
        <w:tc>
          <w:tcPr>
            <w:tcW w:w="7375" w:type="dxa"/>
          </w:tcPr>
          <w:p w14:paraId="33A2DAAD" w14:textId="3959F826" w:rsidR="00E475A4" w:rsidRDefault="00E475A4" w:rsidP="00E475A4">
            <w:pPr>
              <w:spacing w:before="100" w:after="0"/>
            </w:pPr>
            <w:r>
              <w:rPr>
                <w:color w:val="000000"/>
              </w:rPr>
              <w:t xml:space="preserve">Activities include </w:t>
            </w:r>
            <w:r w:rsidR="00B5279F">
              <w:rPr>
                <w:color w:val="000000"/>
              </w:rPr>
              <w:t xml:space="preserve">direct </w:t>
            </w:r>
            <w:r>
              <w:rPr>
                <w:color w:val="000000"/>
              </w:rPr>
              <w:t>homebuyer assistance</w:t>
            </w:r>
            <w:r w:rsidR="00A73F2E">
              <w:rPr>
                <w:color w:val="000000"/>
              </w:rPr>
              <w:t xml:space="preserve"> to 10 households</w:t>
            </w:r>
            <w:r w:rsidR="00B5279F">
              <w:rPr>
                <w:color w:val="000000"/>
              </w:rPr>
              <w:t xml:space="preserve"> and creation of 34 HOME restricted units. </w:t>
            </w:r>
          </w:p>
        </w:tc>
      </w:tr>
    </w:tbl>
    <w:p w14:paraId="14578CE4" w14:textId="77777777" w:rsidR="00595A84" w:rsidRDefault="00595A84" w:rsidP="00F639F7">
      <w:pPr>
        <w:pStyle w:val="Style2"/>
      </w:pPr>
      <w:bookmarkStart w:id="8" w:name="_Toc309810477"/>
      <w:bookmarkEnd w:id="7"/>
    </w:p>
    <w:p w14:paraId="7BB6CE53" w14:textId="77777777" w:rsidR="00B5279F" w:rsidRDefault="00B5279F" w:rsidP="00F639F7">
      <w:pPr>
        <w:pStyle w:val="Style2"/>
      </w:pPr>
    </w:p>
    <w:p w14:paraId="11821DA7" w14:textId="77777777" w:rsidR="00CA702A" w:rsidRDefault="00CA702A" w:rsidP="00F639F7">
      <w:pPr>
        <w:pStyle w:val="Style2"/>
      </w:pPr>
    </w:p>
    <w:p w14:paraId="0422E7FB" w14:textId="77777777" w:rsidR="00B5279F" w:rsidRDefault="00B5279F" w:rsidP="00F639F7">
      <w:pPr>
        <w:pStyle w:val="Style2"/>
      </w:pPr>
    </w:p>
    <w:p w14:paraId="53EE9528" w14:textId="1C8E6275" w:rsidR="00B5279F" w:rsidRDefault="00074AFD" w:rsidP="00F639F7">
      <w:pPr>
        <w:pStyle w:val="Style2"/>
      </w:pPr>
      <w:r>
        <w:t xml:space="preserve">                                                                                                                                                                                   </w:t>
      </w:r>
    </w:p>
    <w:p w14:paraId="74264E5C" w14:textId="77777777" w:rsidR="00B5279F" w:rsidRDefault="00B5279F" w:rsidP="00F639F7">
      <w:pPr>
        <w:pStyle w:val="Style2"/>
      </w:pPr>
    </w:p>
    <w:p w14:paraId="33B7B0DF" w14:textId="02DD0570" w:rsidR="004A17EA" w:rsidRPr="004A17EA" w:rsidRDefault="0029552B" w:rsidP="00F639F7">
      <w:pPr>
        <w:pStyle w:val="Style2"/>
      </w:pPr>
      <w:r>
        <w:t xml:space="preserve">AP-50 Geographic Distribution – 91.220(f) </w:t>
      </w:r>
      <w:bookmarkEnd w:id="8"/>
    </w:p>
    <w:p w14:paraId="0337EB49" w14:textId="6A717C44" w:rsidR="00104D54" w:rsidRDefault="0029552B" w:rsidP="004A17EA">
      <w:pPr>
        <w:keepNext/>
        <w:widowControl w:val="0"/>
        <w:spacing w:after="0"/>
        <w:rPr>
          <w:b/>
          <w:sz w:val="24"/>
          <w:szCs w:val="24"/>
        </w:rPr>
      </w:pPr>
      <w:r w:rsidRPr="0001796B">
        <w:rPr>
          <w:b/>
          <w:sz w:val="24"/>
          <w:szCs w:val="24"/>
        </w:rPr>
        <w:t>Description of the geographic areas of the entitlement (including areas of low-income an</w:t>
      </w:r>
      <w:r w:rsidR="00F37AC9">
        <w:rPr>
          <w:b/>
          <w:sz w:val="24"/>
          <w:szCs w:val="24"/>
        </w:rPr>
        <w:t xml:space="preserve">  </w:t>
      </w:r>
      <w:r w:rsidRPr="0001796B">
        <w:rPr>
          <w:b/>
          <w:sz w:val="24"/>
          <w:szCs w:val="24"/>
        </w:rPr>
        <w:t>minority concentration) where assistance will be directed</w:t>
      </w:r>
      <w:r>
        <w:rPr>
          <w:b/>
          <w:sz w:val="24"/>
          <w:szCs w:val="24"/>
        </w:rPr>
        <w:t xml:space="preserve"> </w:t>
      </w:r>
    </w:p>
    <w:p w14:paraId="77E515D5" w14:textId="77777777" w:rsidR="00E14289" w:rsidRDefault="00E14289" w:rsidP="004A17EA">
      <w:pPr>
        <w:keepNext/>
        <w:widowControl w:val="0"/>
        <w:spacing w:after="0"/>
        <w:rPr>
          <w:b/>
          <w:sz w:val="24"/>
          <w:szCs w:val="24"/>
        </w:rPr>
      </w:pPr>
    </w:p>
    <w:p w14:paraId="7E380821" w14:textId="422985A0" w:rsidR="003A5536" w:rsidRDefault="003A5536" w:rsidP="00E14289">
      <w:pPr>
        <w:keepNext/>
        <w:widowControl w:val="0"/>
        <w:spacing w:after="0"/>
        <w:rPr>
          <w:rFonts w:asciiTheme="minorHAnsi" w:hAnsiTheme="minorHAnsi" w:cstheme="minorHAnsi"/>
          <w:sz w:val="24"/>
          <w:szCs w:val="24"/>
        </w:rPr>
      </w:pPr>
      <w:r>
        <w:rPr>
          <w:rFonts w:asciiTheme="minorHAnsi" w:hAnsiTheme="minorHAnsi" w:cstheme="minorHAnsi"/>
          <w:sz w:val="24"/>
          <w:szCs w:val="24"/>
        </w:rPr>
        <w:t xml:space="preserve">                            </w:t>
      </w:r>
      <w:r w:rsidRPr="0033699E">
        <w:rPr>
          <w:noProof/>
          <w:highlight w:val="yellow"/>
        </w:rPr>
        <w:drawing>
          <wp:inline distT="0" distB="0" distL="0" distR="0" wp14:anchorId="5F52E8BD" wp14:editId="58F594FD">
            <wp:extent cx="3017520" cy="3905160"/>
            <wp:effectExtent l="0" t="0" r="0" b="635"/>
            <wp:docPr id="1101003091" name="Picture 1101003091" descr="A picture containing text, map, atlas,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map, atlas, diagram&#10;&#10;Description automatically generated"/>
                    <pic:cNvPicPr>
                      <a:picLocks noChangeAspect="1"/>
                    </pic:cNvPicPr>
                  </pic:nvPicPr>
                  <pic:blipFill>
                    <a:blip r:embed="rId14"/>
                    <a:stretch>
                      <a:fillRect/>
                    </a:stretch>
                  </pic:blipFill>
                  <pic:spPr>
                    <a:xfrm>
                      <a:off x="0" y="0"/>
                      <a:ext cx="3021454" cy="3910251"/>
                    </a:xfrm>
                    <a:prstGeom prst="rect">
                      <a:avLst/>
                    </a:prstGeom>
                  </pic:spPr>
                </pic:pic>
              </a:graphicData>
            </a:graphic>
          </wp:inline>
        </w:drawing>
      </w:r>
    </w:p>
    <w:p w14:paraId="0ADB7695" w14:textId="77777777" w:rsidR="003A5536" w:rsidRDefault="003A5536" w:rsidP="00E14289">
      <w:pPr>
        <w:keepNext/>
        <w:widowControl w:val="0"/>
        <w:spacing w:after="0"/>
        <w:rPr>
          <w:rFonts w:asciiTheme="minorHAnsi" w:hAnsiTheme="minorHAnsi" w:cstheme="minorHAnsi"/>
          <w:sz w:val="24"/>
          <w:szCs w:val="24"/>
        </w:rPr>
      </w:pPr>
    </w:p>
    <w:p w14:paraId="04E969A4" w14:textId="77777777" w:rsidR="00F37AC9" w:rsidRDefault="00F37AC9" w:rsidP="00A96293">
      <w:pPr>
        <w:keepNext/>
        <w:widowControl w:val="0"/>
        <w:rPr>
          <w:rFonts w:asciiTheme="minorHAnsi" w:hAnsiTheme="minorHAnsi" w:cstheme="minorHAnsi"/>
          <w:sz w:val="24"/>
          <w:szCs w:val="24"/>
        </w:rPr>
      </w:pPr>
    </w:p>
    <w:p w14:paraId="2A39F7B2" w14:textId="427E5E03" w:rsidR="00DB03B7" w:rsidRPr="005C5223" w:rsidRDefault="00A96293" w:rsidP="00A96293">
      <w:pPr>
        <w:keepNext/>
        <w:widowControl w:val="0"/>
        <w:rPr>
          <w:rFonts w:asciiTheme="minorHAnsi" w:hAnsiTheme="minorHAnsi" w:cstheme="minorHAnsi"/>
          <w:sz w:val="24"/>
          <w:szCs w:val="24"/>
        </w:rPr>
      </w:pPr>
      <w:r w:rsidRPr="005C5223">
        <w:rPr>
          <w:rFonts w:asciiTheme="minorHAnsi" w:hAnsiTheme="minorHAnsi" w:cstheme="minorHAnsi"/>
          <w:sz w:val="24"/>
          <w:szCs w:val="24"/>
        </w:rPr>
        <w:t xml:space="preserve">Projects are selected following a formal process open to all Municipal Departments and Community-based organizations. Guided by their knowledge of the community and by insights gained through the consultation process, the City selects those projects that are most responses to high priority need.  As the map indicates, many areas of the City are HUD eligible Low/Mod areas. Investments in public spaces and infrastructure occur within those eligible areas.   CDBG funds are allocated to activities that </w:t>
      </w:r>
      <w:r w:rsidR="005C5223" w:rsidRPr="005C5223">
        <w:rPr>
          <w:rFonts w:asciiTheme="minorHAnsi" w:hAnsiTheme="minorHAnsi" w:cstheme="minorHAnsi"/>
          <w:sz w:val="24"/>
          <w:szCs w:val="24"/>
        </w:rPr>
        <w:t>predominantly</w:t>
      </w:r>
      <w:r w:rsidRPr="005C5223">
        <w:rPr>
          <w:rFonts w:asciiTheme="minorHAnsi" w:hAnsiTheme="minorHAnsi" w:cstheme="minorHAnsi"/>
          <w:sz w:val="24"/>
          <w:szCs w:val="24"/>
        </w:rPr>
        <w:t xml:space="preserve"> serve low-moderate income families.  </w:t>
      </w:r>
    </w:p>
    <w:p w14:paraId="5A68B333" w14:textId="26C280E5" w:rsidR="00E14289" w:rsidRPr="005C5223" w:rsidRDefault="00A96293" w:rsidP="00E14289">
      <w:pPr>
        <w:keepNext/>
        <w:widowControl w:val="0"/>
        <w:spacing w:after="0"/>
        <w:rPr>
          <w:rFonts w:asciiTheme="minorHAnsi" w:hAnsiTheme="minorHAnsi" w:cstheme="minorHAnsi"/>
          <w:sz w:val="24"/>
          <w:szCs w:val="24"/>
        </w:rPr>
      </w:pPr>
      <w:r w:rsidRPr="005C5223">
        <w:rPr>
          <w:rFonts w:asciiTheme="minorHAnsi" w:hAnsiTheme="minorHAnsi" w:cstheme="minorHAnsi"/>
          <w:sz w:val="24"/>
          <w:szCs w:val="24"/>
        </w:rPr>
        <w:t xml:space="preserve">CDBG </w:t>
      </w:r>
      <w:r w:rsidR="00E14289" w:rsidRPr="005C5223">
        <w:rPr>
          <w:rFonts w:asciiTheme="minorHAnsi" w:hAnsiTheme="minorHAnsi" w:cstheme="minorHAnsi"/>
          <w:sz w:val="24"/>
          <w:szCs w:val="24"/>
        </w:rPr>
        <w:t>Public service programs</w:t>
      </w:r>
      <w:r w:rsidRPr="005C5223">
        <w:rPr>
          <w:rFonts w:asciiTheme="minorHAnsi" w:hAnsiTheme="minorHAnsi" w:cstheme="minorHAnsi"/>
          <w:sz w:val="24"/>
          <w:szCs w:val="24"/>
        </w:rPr>
        <w:t>, ESG and HOPWA funded programs</w:t>
      </w:r>
      <w:r w:rsidR="00E14289" w:rsidRPr="005C5223">
        <w:rPr>
          <w:rFonts w:asciiTheme="minorHAnsi" w:hAnsiTheme="minorHAnsi" w:cstheme="minorHAnsi"/>
          <w:sz w:val="24"/>
          <w:szCs w:val="24"/>
        </w:rPr>
        <w:t xml:space="preserve"> operate city-</w:t>
      </w:r>
      <w:r w:rsidR="005C5223">
        <w:rPr>
          <w:rFonts w:asciiTheme="minorHAnsi" w:hAnsiTheme="minorHAnsi" w:cstheme="minorHAnsi"/>
          <w:sz w:val="24"/>
          <w:szCs w:val="24"/>
        </w:rPr>
        <w:t>w</w:t>
      </w:r>
      <w:r w:rsidR="00E14289" w:rsidRPr="005C5223">
        <w:rPr>
          <w:rFonts w:asciiTheme="minorHAnsi" w:hAnsiTheme="minorHAnsi" w:cstheme="minorHAnsi"/>
          <w:sz w:val="24"/>
          <w:szCs w:val="24"/>
        </w:rPr>
        <w:t xml:space="preserve">ide but are required to </w:t>
      </w:r>
      <w:r w:rsidR="007C51D4" w:rsidRPr="005C5223">
        <w:rPr>
          <w:rFonts w:asciiTheme="minorHAnsi" w:hAnsiTheme="minorHAnsi" w:cstheme="minorHAnsi"/>
          <w:sz w:val="24"/>
          <w:szCs w:val="24"/>
        </w:rPr>
        <w:t>serve eligible populations.</w:t>
      </w:r>
      <w:r w:rsidR="00E14289" w:rsidRPr="005C5223">
        <w:rPr>
          <w:rFonts w:asciiTheme="minorHAnsi" w:hAnsiTheme="minorHAnsi" w:cstheme="minorHAnsi"/>
          <w:sz w:val="24"/>
          <w:szCs w:val="24"/>
        </w:rPr>
        <w:t xml:space="preserve"> </w:t>
      </w:r>
    </w:p>
    <w:p w14:paraId="44EF846A" w14:textId="1867B3B7" w:rsidR="004A17EA" w:rsidRDefault="004A17EA" w:rsidP="004A17EA">
      <w:pPr>
        <w:keepNext/>
        <w:widowControl w:val="0"/>
        <w:spacing w:after="0"/>
        <w:rPr>
          <w:b/>
          <w:sz w:val="24"/>
          <w:szCs w:val="24"/>
        </w:rPr>
      </w:pPr>
    </w:p>
    <w:p w14:paraId="466251F8" w14:textId="77777777" w:rsidR="004A17EA" w:rsidRPr="009D0A9E" w:rsidRDefault="004A17EA" w:rsidP="004A17EA">
      <w:pPr>
        <w:keepNext/>
        <w:widowControl w:val="0"/>
        <w:spacing w:after="0"/>
        <w:rPr>
          <w:rFonts w:cs="Arial"/>
          <w:sz w:val="24"/>
          <w:szCs w:val="28"/>
        </w:rPr>
      </w:pPr>
    </w:p>
    <w:p w14:paraId="178777A7" w14:textId="77777777" w:rsidR="00104D54" w:rsidRDefault="0029552B" w:rsidP="004A17EA">
      <w:pPr>
        <w:keepNext/>
        <w:widowControl w:val="0"/>
        <w:spacing w:after="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104D54" w14:paraId="671B866E" w14:textId="77777777" w:rsidTr="007C190A">
        <w:trPr>
          <w:cantSplit/>
          <w:tblHeader/>
        </w:trPr>
        <w:tc>
          <w:tcPr>
            <w:tcW w:w="0" w:type="auto"/>
            <w:shd w:val="clear" w:color="auto" w:fill="8DB3E2" w:themeFill="text2" w:themeFillTint="66"/>
          </w:tcPr>
          <w:p w14:paraId="43060122" w14:textId="77777777" w:rsidR="00104D54" w:rsidRDefault="0029552B">
            <w:pPr>
              <w:keepNext/>
              <w:widowControl w:val="0"/>
              <w:spacing w:after="0" w:line="240" w:lineRule="auto"/>
              <w:jc w:val="center"/>
              <w:rPr>
                <w:b/>
                <w:szCs w:val="24"/>
              </w:rPr>
            </w:pPr>
            <w:r>
              <w:rPr>
                <w:b/>
              </w:rPr>
              <w:t>Target Area</w:t>
            </w:r>
          </w:p>
        </w:tc>
        <w:tc>
          <w:tcPr>
            <w:tcW w:w="0" w:type="auto"/>
            <w:shd w:val="clear" w:color="auto" w:fill="8DB3E2" w:themeFill="text2" w:themeFillTint="66"/>
          </w:tcPr>
          <w:p w14:paraId="5866496C" w14:textId="77777777" w:rsidR="00104D54" w:rsidRDefault="0029552B">
            <w:pPr>
              <w:keepNext/>
              <w:widowControl w:val="0"/>
              <w:spacing w:after="0" w:line="240" w:lineRule="auto"/>
              <w:jc w:val="center"/>
              <w:rPr>
                <w:b/>
                <w:szCs w:val="24"/>
              </w:rPr>
            </w:pPr>
            <w:r>
              <w:rPr>
                <w:b/>
              </w:rPr>
              <w:t>Percentage of Funds</w:t>
            </w:r>
          </w:p>
        </w:tc>
      </w:tr>
      <w:tr w:rsidR="00104D54" w14:paraId="0DF6E54B" w14:textId="77777777">
        <w:trPr>
          <w:cantSplit/>
        </w:trPr>
        <w:tc>
          <w:tcPr>
            <w:tcW w:w="0" w:type="auto"/>
          </w:tcPr>
          <w:p w14:paraId="26010DC4" w14:textId="77777777" w:rsidR="00104D54" w:rsidRDefault="0029552B">
            <w:pPr>
              <w:spacing w:beforeAutospacing="1" w:afterAutospacing="1"/>
            </w:pPr>
            <w:r>
              <w:rPr>
                <w:color w:val="000000"/>
              </w:rPr>
              <w:t>Citywide</w:t>
            </w:r>
          </w:p>
        </w:tc>
        <w:tc>
          <w:tcPr>
            <w:tcW w:w="0" w:type="auto"/>
            <w:vAlign w:val="bottom"/>
          </w:tcPr>
          <w:p w14:paraId="1179EFF3" w14:textId="77777777" w:rsidR="00104D54" w:rsidRDefault="0029552B">
            <w:pPr>
              <w:spacing w:beforeAutospacing="1" w:afterAutospacing="1"/>
              <w:jc w:val="right"/>
            </w:pPr>
            <w:r>
              <w:rPr>
                <w:color w:val="000000"/>
              </w:rPr>
              <w:t>70</w:t>
            </w:r>
          </w:p>
        </w:tc>
      </w:tr>
    </w:tbl>
    <w:p w14:paraId="53C72192" w14:textId="3B830D25" w:rsidR="00104D54" w:rsidRDefault="0029552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E73C51">
        <w:rPr>
          <w:rFonts w:asciiTheme="minorHAnsi" w:hAnsiTheme="minorHAnsi"/>
          <w:noProof/>
        </w:rPr>
        <w:t>7</w:t>
      </w:r>
      <w:r>
        <w:rPr>
          <w:rFonts w:asciiTheme="minorHAnsi" w:hAnsiTheme="minorHAnsi"/>
        </w:rPr>
        <w:fldChar w:fldCharType="end"/>
      </w:r>
      <w:r>
        <w:rPr>
          <w:rFonts w:asciiTheme="minorHAnsi" w:hAnsiTheme="minorHAnsi"/>
        </w:rPr>
        <w:t xml:space="preserve"> - Geographic Distribution </w:t>
      </w:r>
    </w:p>
    <w:p w14:paraId="195FC824" w14:textId="77777777" w:rsidR="00104D54" w:rsidRDefault="00104D54" w:rsidP="004A17EA">
      <w:pPr>
        <w:spacing w:after="0" w:line="240" w:lineRule="auto"/>
        <w:rPr>
          <w:b/>
          <w:sz w:val="24"/>
          <w:szCs w:val="24"/>
        </w:rPr>
      </w:pPr>
    </w:p>
    <w:p w14:paraId="46C014FC" w14:textId="77777777" w:rsidR="00776670" w:rsidRDefault="00776670" w:rsidP="004A17EA">
      <w:pPr>
        <w:widowControl w:val="0"/>
        <w:spacing w:after="0"/>
        <w:rPr>
          <w:b/>
          <w:sz w:val="24"/>
          <w:szCs w:val="24"/>
        </w:rPr>
      </w:pPr>
    </w:p>
    <w:p w14:paraId="0A8DC85A" w14:textId="4E845BBC" w:rsidR="00104D54" w:rsidRDefault="0029552B" w:rsidP="004A17EA">
      <w:pPr>
        <w:widowControl w:val="0"/>
        <w:spacing w:after="0"/>
        <w:rPr>
          <w:b/>
          <w:sz w:val="24"/>
          <w:szCs w:val="24"/>
        </w:rPr>
      </w:pPr>
      <w:r w:rsidRPr="00DB03B7">
        <w:rPr>
          <w:b/>
          <w:sz w:val="24"/>
          <w:szCs w:val="24"/>
        </w:rPr>
        <w:t>Rationale for the priorities for allocating investments geographically</w:t>
      </w:r>
      <w:r>
        <w:rPr>
          <w:b/>
          <w:sz w:val="24"/>
          <w:szCs w:val="24"/>
        </w:rPr>
        <w:t xml:space="preserve"> </w:t>
      </w:r>
    </w:p>
    <w:p w14:paraId="4B294EF2" w14:textId="77777777" w:rsidR="004A17EA" w:rsidRDefault="004A17EA" w:rsidP="004A17EA">
      <w:pPr>
        <w:widowControl w:val="0"/>
        <w:spacing w:after="0"/>
        <w:rPr>
          <w:b/>
          <w:sz w:val="24"/>
          <w:szCs w:val="24"/>
        </w:rPr>
      </w:pPr>
    </w:p>
    <w:p w14:paraId="7E7B3E4F" w14:textId="66BC930C" w:rsidR="004A17EA" w:rsidRPr="00005F68" w:rsidRDefault="00E56D1C" w:rsidP="004A17EA">
      <w:pPr>
        <w:widowControl w:val="0"/>
        <w:spacing w:after="0"/>
        <w:rPr>
          <w:rFonts w:cs="Arial"/>
          <w:sz w:val="24"/>
          <w:szCs w:val="28"/>
        </w:rPr>
      </w:pPr>
      <w:r>
        <w:rPr>
          <w:rFonts w:cs="Arial"/>
          <w:sz w:val="24"/>
          <w:szCs w:val="24"/>
        </w:rPr>
        <w:t>As indicated, the majority of CDBG public service</w:t>
      </w:r>
      <w:r w:rsidR="00BD5676">
        <w:rPr>
          <w:rFonts w:cs="Arial"/>
          <w:sz w:val="24"/>
          <w:szCs w:val="24"/>
        </w:rPr>
        <w:t xml:space="preserve"> programming</w:t>
      </w:r>
      <w:r>
        <w:rPr>
          <w:rFonts w:cs="Arial"/>
          <w:sz w:val="24"/>
          <w:szCs w:val="24"/>
        </w:rPr>
        <w:t xml:space="preserve">, HOME, ESG, and HOPWA </w:t>
      </w:r>
      <w:r w:rsidR="00BD5676">
        <w:rPr>
          <w:rFonts w:cs="Arial"/>
          <w:sz w:val="24"/>
          <w:szCs w:val="24"/>
        </w:rPr>
        <w:t xml:space="preserve">– funded </w:t>
      </w:r>
      <w:r>
        <w:rPr>
          <w:rFonts w:cs="Arial"/>
          <w:sz w:val="24"/>
          <w:szCs w:val="24"/>
        </w:rPr>
        <w:t xml:space="preserve">programs operate city-wide. These programs are intended to directly benefit eligible populations, rather than requiring geographic targeting.  </w:t>
      </w:r>
    </w:p>
    <w:p w14:paraId="2BDB5AE4" w14:textId="77777777" w:rsidR="00E56D1C" w:rsidRDefault="00E56D1C" w:rsidP="00E56D1C">
      <w:pPr>
        <w:widowControl w:val="0"/>
        <w:spacing w:after="0"/>
        <w:rPr>
          <w:rFonts w:cs="Arial"/>
          <w:sz w:val="24"/>
          <w:szCs w:val="24"/>
        </w:rPr>
      </w:pPr>
      <w:r>
        <w:rPr>
          <w:rFonts w:cs="Arial"/>
          <w:sz w:val="24"/>
          <w:szCs w:val="24"/>
        </w:rPr>
        <w:t xml:space="preserve">Within this Action Plan, the City has invested through efforts that directly improve low-moderate income areas. These investments include: </w:t>
      </w:r>
    </w:p>
    <w:p w14:paraId="7D6B8388" w14:textId="11C40153" w:rsidR="00104D54" w:rsidRPr="005315FA" w:rsidRDefault="00E56D1C" w:rsidP="00E56D1C">
      <w:pPr>
        <w:pStyle w:val="ListParagraph"/>
        <w:widowControl w:val="0"/>
        <w:numPr>
          <w:ilvl w:val="0"/>
          <w:numId w:val="29"/>
        </w:numPr>
        <w:spacing w:after="0"/>
        <w:rPr>
          <w:rFonts w:cs="Arial"/>
          <w:sz w:val="24"/>
          <w:szCs w:val="28"/>
        </w:rPr>
      </w:pPr>
      <w:r w:rsidRPr="005315FA">
        <w:rPr>
          <w:rFonts w:cs="Arial"/>
          <w:sz w:val="24"/>
          <w:szCs w:val="24"/>
        </w:rPr>
        <w:t>P</w:t>
      </w:r>
      <w:r w:rsidR="0029552B" w:rsidRPr="005315FA">
        <w:rPr>
          <w:rFonts w:cs="Arial"/>
          <w:sz w:val="24"/>
          <w:szCs w:val="24"/>
        </w:rPr>
        <w:t xml:space="preserve">ublic </w:t>
      </w:r>
      <w:r w:rsidRPr="005315FA">
        <w:rPr>
          <w:rFonts w:cs="Arial"/>
          <w:sz w:val="24"/>
          <w:szCs w:val="24"/>
        </w:rPr>
        <w:t xml:space="preserve">Infrastructure </w:t>
      </w:r>
      <w:r w:rsidR="005315FA">
        <w:rPr>
          <w:rFonts w:cs="Arial"/>
          <w:sz w:val="24"/>
          <w:szCs w:val="24"/>
        </w:rPr>
        <w:t xml:space="preserve">including </w:t>
      </w:r>
      <w:r w:rsidR="00AC7B55">
        <w:rPr>
          <w:rFonts w:cs="Arial"/>
          <w:sz w:val="24"/>
          <w:szCs w:val="24"/>
        </w:rPr>
        <w:t>Wi-Fi</w:t>
      </w:r>
      <w:r w:rsidR="005315FA">
        <w:rPr>
          <w:rFonts w:cs="Arial"/>
          <w:sz w:val="24"/>
          <w:szCs w:val="24"/>
        </w:rPr>
        <w:t xml:space="preserve"> expansion </w:t>
      </w:r>
      <w:r w:rsidR="0029552B" w:rsidRPr="005315FA">
        <w:rPr>
          <w:rFonts w:cs="Arial"/>
          <w:sz w:val="24"/>
          <w:szCs w:val="24"/>
        </w:rPr>
        <w:t xml:space="preserve"> </w:t>
      </w:r>
    </w:p>
    <w:p w14:paraId="56AA07B6" w14:textId="77777777" w:rsidR="00E56D1C" w:rsidRPr="005315FA" w:rsidRDefault="00E56D1C" w:rsidP="00E56D1C">
      <w:pPr>
        <w:pStyle w:val="ListParagraph"/>
        <w:widowControl w:val="0"/>
        <w:numPr>
          <w:ilvl w:val="0"/>
          <w:numId w:val="29"/>
        </w:numPr>
        <w:spacing w:after="0"/>
        <w:rPr>
          <w:rFonts w:cs="Arial"/>
          <w:sz w:val="24"/>
          <w:szCs w:val="28"/>
        </w:rPr>
      </w:pPr>
      <w:r w:rsidRPr="005315FA">
        <w:rPr>
          <w:rFonts w:cs="Arial"/>
          <w:sz w:val="24"/>
          <w:szCs w:val="24"/>
        </w:rPr>
        <w:t>Public Park Improvements</w:t>
      </w:r>
    </w:p>
    <w:p w14:paraId="02ABE518" w14:textId="77777777" w:rsidR="00E56D1C" w:rsidRPr="005315FA" w:rsidRDefault="00E56D1C" w:rsidP="00E56D1C">
      <w:pPr>
        <w:pStyle w:val="ListParagraph"/>
        <w:widowControl w:val="0"/>
        <w:numPr>
          <w:ilvl w:val="0"/>
          <w:numId w:val="29"/>
        </w:numPr>
        <w:spacing w:after="0"/>
        <w:rPr>
          <w:rFonts w:cs="Arial"/>
          <w:sz w:val="24"/>
          <w:szCs w:val="28"/>
        </w:rPr>
      </w:pPr>
      <w:r w:rsidRPr="005315FA">
        <w:rPr>
          <w:rFonts w:cs="Arial"/>
          <w:sz w:val="24"/>
          <w:szCs w:val="24"/>
        </w:rPr>
        <w:t xml:space="preserve">Riverfront Improvements </w:t>
      </w:r>
    </w:p>
    <w:p w14:paraId="18BA2198" w14:textId="7EDEC479" w:rsidR="00E56D1C" w:rsidRPr="005315FA" w:rsidRDefault="00E56D1C" w:rsidP="00E56D1C">
      <w:pPr>
        <w:pStyle w:val="ListParagraph"/>
        <w:widowControl w:val="0"/>
        <w:numPr>
          <w:ilvl w:val="0"/>
          <w:numId w:val="29"/>
        </w:numPr>
        <w:spacing w:after="0"/>
        <w:rPr>
          <w:rFonts w:cs="Arial"/>
          <w:sz w:val="24"/>
          <w:szCs w:val="28"/>
        </w:rPr>
      </w:pPr>
      <w:r w:rsidRPr="005315FA">
        <w:rPr>
          <w:rFonts w:cs="Arial"/>
          <w:sz w:val="24"/>
          <w:szCs w:val="24"/>
        </w:rPr>
        <w:t xml:space="preserve">Code Enforcement and Blight reduction activities. </w:t>
      </w:r>
    </w:p>
    <w:p w14:paraId="0AC6775A" w14:textId="16F2EB84" w:rsidR="004A17EA" w:rsidRPr="005315FA" w:rsidRDefault="00E56D1C" w:rsidP="00E56D1C">
      <w:pPr>
        <w:pStyle w:val="ListParagraph"/>
        <w:widowControl w:val="0"/>
        <w:numPr>
          <w:ilvl w:val="0"/>
          <w:numId w:val="29"/>
        </w:numPr>
        <w:spacing w:after="0"/>
        <w:rPr>
          <w:rFonts w:asciiTheme="minorHAnsi" w:hAnsiTheme="minorHAnsi" w:cstheme="minorHAnsi"/>
          <w:sz w:val="28"/>
          <w:szCs w:val="28"/>
        </w:rPr>
      </w:pPr>
      <w:r w:rsidRPr="005315FA">
        <w:rPr>
          <w:rFonts w:cs="Arial"/>
          <w:sz w:val="24"/>
          <w:szCs w:val="24"/>
        </w:rPr>
        <w:t xml:space="preserve">Economic Development activities within </w:t>
      </w:r>
      <w:r w:rsidRPr="005315FA">
        <w:rPr>
          <w:color w:val="000000"/>
          <w:sz w:val="24"/>
          <w:szCs w:val="24"/>
        </w:rPr>
        <w:t xml:space="preserve">the Upper Albany and Clay Arsenal neighborhoods.  </w:t>
      </w:r>
    </w:p>
    <w:p w14:paraId="28DE502E" w14:textId="77777777" w:rsidR="004A17EA" w:rsidRPr="00005F68" w:rsidRDefault="004A17EA" w:rsidP="004A17EA">
      <w:pPr>
        <w:widowControl w:val="0"/>
        <w:spacing w:after="0"/>
        <w:rPr>
          <w:rFonts w:cs="Arial"/>
          <w:sz w:val="24"/>
          <w:szCs w:val="28"/>
        </w:rPr>
      </w:pPr>
    </w:p>
    <w:p w14:paraId="64BF303F" w14:textId="77777777" w:rsidR="00104D54" w:rsidRDefault="0029552B" w:rsidP="004A17EA">
      <w:pPr>
        <w:widowControl w:val="0"/>
        <w:spacing w:after="0"/>
        <w:rPr>
          <w:b/>
          <w:sz w:val="24"/>
          <w:szCs w:val="24"/>
        </w:rPr>
      </w:pPr>
      <w:r>
        <w:rPr>
          <w:b/>
          <w:sz w:val="24"/>
          <w:szCs w:val="24"/>
        </w:rPr>
        <w:t>Discussion</w:t>
      </w:r>
    </w:p>
    <w:p w14:paraId="47FED713" w14:textId="77777777" w:rsidR="003A5536" w:rsidRDefault="003A5536" w:rsidP="003A5536">
      <w:pPr>
        <w:spacing w:after="0" w:line="240" w:lineRule="auto"/>
        <w:rPr>
          <w:rFonts w:ascii="Candara" w:hAnsi="Candara" w:cs="Arial"/>
          <w:sz w:val="24"/>
        </w:rPr>
      </w:pPr>
    </w:p>
    <w:p w14:paraId="5159C97A" w14:textId="7F6B1EC8" w:rsidR="003A5536" w:rsidRPr="003A5536" w:rsidRDefault="003A5536" w:rsidP="003A5536">
      <w:pPr>
        <w:spacing w:after="0"/>
        <w:rPr>
          <w:rFonts w:asciiTheme="minorHAnsi" w:hAnsiTheme="minorHAnsi" w:cstheme="minorHAnsi"/>
          <w:sz w:val="24"/>
        </w:rPr>
      </w:pPr>
      <w:r w:rsidRPr="003A5536">
        <w:rPr>
          <w:rFonts w:asciiTheme="minorHAnsi" w:hAnsiTheme="minorHAnsi" w:cstheme="minorHAnsi"/>
          <w:sz w:val="24"/>
        </w:rPr>
        <w:t>Based upon public input, the Cit</w:t>
      </w:r>
      <w:r w:rsidR="00E56D1C">
        <w:rPr>
          <w:rFonts w:asciiTheme="minorHAnsi" w:hAnsiTheme="minorHAnsi" w:cstheme="minorHAnsi"/>
          <w:sz w:val="24"/>
        </w:rPr>
        <w:t>y</w:t>
      </w:r>
      <w:r w:rsidRPr="003A5536">
        <w:rPr>
          <w:rFonts w:asciiTheme="minorHAnsi" w:hAnsiTheme="minorHAnsi" w:cstheme="minorHAnsi"/>
          <w:sz w:val="24"/>
        </w:rPr>
        <w:t xml:space="preserve"> prioritized projects that addressed </w:t>
      </w:r>
      <w:r w:rsidR="00DB03B7">
        <w:rPr>
          <w:rFonts w:asciiTheme="minorHAnsi" w:hAnsiTheme="minorHAnsi" w:cstheme="minorHAnsi"/>
          <w:sz w:val="24"/>
        </w:rPr>
        <w:t xml:space="preserve">economic development opportunities, essential </w:t>
      </w:r>
      <w:r w:rsidR="001D7C8A">
        <w:rPr>
          <w:rFonts w:asciiTheme="minorHAnsi" w:hAnsiTheme="minorHAnsi" w:cstheme="minorHAnsi"/>
          <w:sz w:val="24"/>
        </w:rPr>
        <w:t xml:space="preserve">human </w:t>
      </w:r>
      <w:r w:rsidR="00DB03B7">
        <w:rPr>
          <w:rFonts w:asciiTheme="minorHAnsi" w:hAnsiTheme="minorHAnsi" w:cstheme="minorHAnsi"/>
          <w:sz w:val="24"/>
        </w:rPr>
        <w:t>service</w:t>
      </w:r>
      <w:r w:rsidR="001D7C8A">
        <w:rPr>
          <w:rFonts w:asciiTheme="minorHAnsi" w:hAnsiTheme="minorHAnsi" w:cstheme="minorHAnsi"/>
          <w:sz w:val="24"/>
        </w:rPr>
        <w:t>s and programming</w:t>
      </w:r>
      <w:r w:rsidR="00DB03B7">
        <w:rPr>
          <w:rFonts w:asciiTheme="minorHAnsi" w:hAnsiTheme="minorHAnsi" w:cstheme="minorHAnsi"/>
          <w:sz w:val="24"/>
        </w:rPr>
        <w:t xml:space="preserve">, </w:t>
      </w:r>
      <w:r w:rsidRPr="003A5536">
        <w:rPr>
          <w:rFonts w:asciiTheme="minorHAnsi" w:hAnsiTheme="minorHAnsi" w:cstheme="minorHAnsi"/>
          <w:sz w:val="24"/>
        </w:rPr>
        <w:t xml:space="preserve">public </w:t>
      </w:r>
      <w:r w:rsidR="001D7C8A">
        <w:rPr>
          <w:rFonts w:asciiTheme="minorHAnsi" w:hAnsiTheme="minorHAnsi" w:cstheme="minorHAnsi"/>
          <w:sz w:val="24"/>
        </w:rPr>
        <w:t>parks</w:t>
      </w:r>
      <w:r w:rsidRPr="003A5536">
        <w:rPr>
          <w:rFonts w:asciiTheme="minorHAnsi" w:hAnsiTheme="minorHAnsi" w:cstheme="minorHAnsi"/>
          <w:sz w:val="24"/>
        </w:rPr>
        <w:t xml:space="preserve">, and </w:t>
      </w:r>
      <w:r w:rsidR="001D7C8A">
        <w:rPr>
          <w:rFonts w:asciiTheme="minorHAnsi" w:hAnsiTheme="minorHAnsi" w:cstheme="minorHAnsi"/>
          <w:sz w:val="24"/>
        </w:rPr>
        <w:t xml:space="preserve">expansion of and improvements to </w:t>
      </w:r>
      <w:r w:rsidRPr="003A5536">
        <w:rPr>
          <w:rFonts w:asciiTheme="minorHAnsi" w:hAnsiTheme="minorHAnsi" w:cstheme="minorHAnsi"/>
          <w:sz w:val="24"/>
        </w:rPr>
        <w:t xml:space="preserve">affordable housing. </w:t>
      </w:r>
    </w:p>
    <w:p w14:paraId="54A47965" w14:textId="77777777" w:rsidR="00104D54" w:rsidRDefault="00104D54" w:rsidP="004A17EA">
      <w:pPr>
        <w:spacing w:after="0"/>
        <w:rPr>
          <w:rFonts w:cs="Arial"/>
        </w:rPr>
      </w:pPr>
    </w:p>
    <w:p w14:paraId="43B7D015" w14:textId="0BB52BE6" w:rsidR="004A17EA" w:rsidRPr="00487F20" w:rsidRDefault="004A17EA" w:rsidP="004A17EA">
      <w:pPr>
        <w:pStyle w:val="Style1"/>
        <w:rPr>
          <w:color w:val="365F91" w:themeColor="accent1" w:themeShade="BF"/>
        </w:rPr>
      </w:pPr>
      <w:r>
        <w:rPr>
          <w:color w:val="365F91" w:themeColor="accent1" w:themeShade="BF"/>
        </w:rPr>
        <w:t>Affordable Housing</w:t>
      </w:r>
    </w:p>
    <w:p w14:paraId="0B95A25B" w14:textId="06823748" w:rsidR="004A17EA" w:rsidRPr="004A17EA" w:rsidRDefault="0029552B" w:rsidP="00F639F7">
      <w:pPr>
        <w:pStyle w:val="Style2"/>
      </w:pPr>
      <w:r>
        <w:t xml:space="preserve">AP-55 Affordable Housing – 91.220(g) </w:t>
      </w:r>
    </w:p>
    <w:p w14:paraId="2E317486" w14:textId="77777777" w:rsidR="00104D54" w:rsidRDefault="0029552B" w:rsidP="004A17EA">
      <w:pPr>
        <w:keepNext/>
        <w:widowControl w:val="0"/>
        <w:spacing w:after="0" w:line="23" w:lineRule="atLeast"/>
        <w:rPr>
          <w:b/>
          <w:sz w:val="24"/>
          <w:szCs w:val="24"/>
        </w:rPr>
      </w:pPr>
      <w:r>
        <w:rPr>
          <w:b/>
          <w:sz w:val="24"/>
          <w:szCs w:val="24"/>
        </w:rPr>
        <w:t>Introduction</w:t>
      </w:r>
    </w:p>
    <w:p w14:paraId="51BE4624" w14:textId="77777777" w:rsidR="004A17EA" w:rsidRDefault="004A17EA" w:rsidP="004A17EA">
      <w:pPr>
        <w:keepNext/>
        <w:widowControl w:val="0"/>
        <w:spacing w:after="0" w:line="23" w:lineRule="atLeast"/>
        <w:rPr>
          <w:b/>
          <w:sz w:val="28"/>
          <w:szCs w:val="28"/>
        </w:rPr>
      </w:pPr>
    </w:p>
    <w:p w14:paraId="3A5013B8" w14:textId="79959728" w:rsidR="00104D54" w:rsidRDefault="0029552B" w:rsidP="004A17EA">
      <w:pPr>
        <w:keepNext/>
        <w:widowControl w:val="0"/>
        <w:spacing w:after="0" w:line="23" w:lineRule="atLeast"/>
        <w:rPr>
          <w:b/>
          <w:sz w:val="28"/>
          <w:szCs w:val="28"/>
        </w:rPr>
      </w:pPr>
      <w:r w:rsidRPr="00475C9A">
        <w:rPr>
          <w:sz w:val="24"/>
          <w:szCs w:val="24"/>
        </w:rPr>
        <w:t xml:space="preserve">The City of Hartford will utilize its CDBG, HOME, ESG, and HOPWA funds to rehabilitate and to support the construction of new affordable housing units. The one year goals for affordable housing in the City of Hartford for </w:t>
      </w:r>
      <w:r w:rsidR="00C53548">
        <w:rPr>
          <w:sz w:val="24"/>
          <w:szCs w:val="24"/>
        </w:rPr>
        <w:t>F</w:t>
      </w:r>
      <w:r w:rsidRPr="00475C9A">
        <w:rPr>
          <w:sz w:val="24"/>
          <w:szCs w:val="24"/>
        </w:rPr>
        <w:t>Y 202</w:t>
      </w:r>
      <w:r w:rsidR="00914BF7">
        <w:rPr>
          <w:sz w:val="24"/>
          <w:szCs w:val="24"/>
        </w:rPr>
        <w:t>4</w:t>
      </w:r>
      <w:r w:rsidRPr="00475C9A">
        <w:rPr>
          <w:sz w:val="24"/>
          <w:szCs w:val="24"/>
        </w:rPr>
        <w:t xml:space="preserve"> are as follows</w:t>
      </w:r>
      <w:r w:rsidR="007C190A">
        <w:rPr>
          <w:sz w:val="24"/>
          <w:szCs w:val="24"/>
        </w:rPr>
        <w:t>:</w:t>
      </w:r>
    </w:p>
    <w:p w14:paraId="43BA00D2" w14:textId="77777777" w:rsidR="004A17EA" w:rsidRPr="00475C9A" w:rsidRDefault="004A17EA" w:rsidP="004A17EA">
      <w:pPr>
        <w:keepNext/>
        <w:widowControl w:val="0"/>
        <w:spacing w:after="0" w:line="23" w:lineRule="atLeast"/>
        <w:rPr>
          <w:b/>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2767"/>
      </w:tblGrid>
      <w:tr w:rsidR="00104D54" w14:paraId="0B00E68E" w14:textId="77777777" w:rsidTr="001126F6">
        <w:trPr>
          <w:cantSplit/>
          <w:tblHeader/>
        </w:trPr>
        <w:tc>
          <w:tcPr>
            <w:tcW w:w="7620" w:type="dxa"/>
            <w:gridSpan w:val="2"/>
            <w:shd w:val="clear" w:color="auto" w:fill="8DB3E2" w:themeFill="text2" w:themeFillTint="66"/>
          </w:tcPr>
          <w:p w14:paraId="2D1147EC" w14:textId="77777777" w:rsidR="00104D54" w:rsidRDefault="0029552B">
            <w:pPr>
              <w:keepNext/>
              <w:widowControl w:val="0"/>
              <w:spacing w:after="0" w:line="240" w:lineRule="auto"/>
              <w:jc w:val="center"/>
              <w:rPr>
                <w:b/>
                <w:szCs w:val="24"/>
              </w:rPr>
            </w:pPr>
            <w:r w:rsidRPr="001126F6">
              <w:rPr>
                <w:b/>
                <w:sz w:val="24"/>
                <w:szCs w:val="24"/>
              </w:rPr>
              <w:t>One Year Goals for the Number of Households to be Supported</w:t>
            </w:r>
          </w:p>
        </w:tc>
      </w:tr>
      <w:tr w:rsidR="00104D54" w14:paraId="08E0F4A4" w14:textId="77777777" w:rsidTr="001126F6">
        <w:trPr>
          <w:cantSplit/>
        </w:trPr>
        <w:tc>
          <w:tcPr>
            <w:tcW w:w="4853" w:type="dxa"/>
            <w:tcBorders>
              <w:top w:val="nil"/>
              <w:bottom w:val="nil"/>
            </w:tcBorders>
            <w:vAlign w:val="bottom"/>
          </w:tcPr>
          <w:p w14:paraId="3C998371" w14:textId="77777777" w:rsidR="00104D54" w:rsidRDefault="0029552B">
            <w:pPr>
              <w:spacing w:beforeAutospacing="1" w:afterAutospacing="1"/>
            </w:pPr>
            <w:r>
              <w:rPr>
                <w:color w:val="000000"/>
              </w:rPr>
              <w:t>Homeless</w:t>
            </w:r>
          </w:p>
        </w:tc>
        <w:tc>
          <w:tcPr>
            <w:tcW w:w="2767" w:type="dxa"/>
            <w:tcBorders>
              <w:top w:val="nil"/>
              <w:bottom w:val="nil"/>
            </w:tcBorders>
            <w:vAlign w:val="bottom"/>
          </w:tcPr>
          <w:p w14:paraId="6854662F" w14:textId="3CF6FF27" w:rsidR="00104D54" w:rsidRDefault="00340910">
            <w:pPr>
              <w:spacing w:beforeAutospacing="1" w:afterAutospacing="1"/>
              <w:jc w:val="right"/>
            </w:pPr>
            <w:r>
              <w:rPr>
                <w:color w:val="000000"/>
              </w:rPr>
              <w:t>7</w:t>
            </w:r>
            <w:r w:rsidR="0029552B">
              <w:rPr>
                <w:color w:val="000000"/>
              </w:rPr>
              <w:t>0</w:t>
            </w:r>
          </w:p>
        </w:tc>
      </w:tr>
      <w:tr w:rsidR="00104D54" w14:paraId="3B11FED6" w14:textId="77777777" w:rsidTr="001126F6">
        <w:trPr>
          <w:cantSplit/>
        </w:trPr>
        <w:tc>
          <w:tcPr>
            <w:tcW w:w="4853" w:type="dxa"/>
            <w:tcBorders>
              <w:top w:val="nil"/>
              <w:bottom w:val="nil"/>
            </w:tcBorders>
            <w:vAlign w:val="bottom"/>
          </w:tcPr>
          <w:p w14:paraId="3915E9B5" w14:textId="77777777" w:rsidR="00104D54" w:rsidRDefault="0029552B">
            <w:pPr>
              <w:spacing w:beforeAutospacing="1" w:afterAutospacing="1"/>
            </w:pPr>
            <w:r>
              <w:rPr>
                <w:color w:val="000000"/>
              </w:rPr>
              <w:t>Non-Homeless</w:t>
            </w:r>
          </w:p>
        </w:tc>
        <w:tc>
          <w:tcPr>
            <w:tcW w:w="2767" w:type="dxa"/>
            <w:tcBorders>
              <w:top w:val="nil"/>
              <w:bottom w:val="nil"/>
            </w:tcBorders>
            <w:vAlign w:val="bottom"/>
          </w:tcPr>
          <w:p w14:paraId="18B38C17" w14:textId="4ECCA929" w:rsidR="00104D54" w:rsidRDefault="007E077A">
            <w:pPr>
              <w:spacing w:beforeAutospacing="1" w:afterAutospacing="1"/>
              <w:jc w:val="right"/>
            </w:pPr>
            <w:r>
              <w:rPr>
                <w:color w:val="000000"/>
              </w:rPr>
              <w:t>103</w:t>
            </w:r>
          </w:p>
        </w:tc>
      </w:tr>
      <w:tr w:rsidR="00104D54" w14:paraId="099824A7" w14:textId="77777777" w:rsidTr="001126F6">
        <w:trPr>
          <w:cantSplit/>
        </w:trPr>
        <w:tc>
          <w:tcPr>
            <w:tcW w:w="4853" w:type="dxa"/>
            <w:tcBorders>
              <w:top w:val="nil"/>
              <w:bottom w:val="nil"/>
            </w:tcBorders>
            <w:vAlign w:val="bottom"/>
          </w:tcPr>
          <w:p w14:paraId="3C6A1F39" w14:textId="77777777" w:rsidR="00104D54" w:rsidRDefault="0029552B">
            <w:pPr>
              <w:spacing w:beforeAutospacing="1" w:afterAutospacing="1"/>
            </w:pPr>
            <w:r>
              <w:rPr>
                <w:color w:val="000000"/>
              </w:rPr>
              <w:t>Special-Needs</w:t>
            </w:r>
          </w:p>
        </w:tc>
        <w:tc>
          <w:tcPr>
            <w:tcW w:w="2767" w:type="dxa"/>
            <w:tcBorders>
              <w:top w:val="nil"/>
              <w:bottom w:val="nil"/>
            </w:tcBorders>
            <w:vAlign w:val="bottom"/>
          </w:tcPr>
          <w:p w14:paraId="4E3CB27C" w14:textId="77777777" w:rsidR="00104D54" w:rsidRDefault="0029552B">
            <w:pPr>
              <w:spacing w:beforeAutospacing="1" w:afterAutospacing="1"/>
              <w:jc w:val="right"/>
            </w:pPr>
            <w:r>
              <w:rPr>
                <w:color w:val="000000"/>
              </w:rPr>
              <w:t>0</w:t>
            </w:r>
          </w:p>
        </w:tc>
      </w:tr>
      <w:tr w:rsidR="00104D54" w14:paraId="067D3FDF" w14:textId="77777777" w:rsidTr="001126F6">
        <w:trPr>
          <w:cantSplit/>
        </w:trPr>
        <w:tc>
          <w:tcPr>
            <w:tcW w:w="4853" w:type="dxa"/>
            <w:tcBorders>
              <w:top w:val="nil"/>
              <w:bottom w:val="single" w:sz="4" w:space="0" w:color="auto"/>
            </w:tcBorders>
            <w:vAlign w:val="bottom"/>
          </w:tcPr>
          <w:p w14:paraId="2CC2D9D6" w14:textId="77777777" w:rsidR="00104D54" w:rsidRDefault="0029552B">
            <w:pPr>
              <w:spacing w:beforeAutospacing="1" w:afterAutospacing="1"/>
            </w:pPr>
            <w:r>
              <w:rPr>
                <w:color w:val="000000"/>
              </w:rPr>
              <w:t>Total</w:t>
            </w:r>
          </w:p>
        </w:tc>
        <w:tc>
          <w:tcPr>
            <w:tcW w:w="2767" w:type="dxa"/>
            <w:tcBorders>
              <w:top w:val="nil"/>
              <w:bottom w:val="single" w:sz="4" w:space="0" w:color="auto"/>
            </w:tcBorders>
            <w:vAlign w:val="bottom"/>
          </w:tcPr>
          <w:p w14:paraId="4A2B9EF0" w14:textId="59C587D5" w:rsidR="00104D54" w:rsidRDefault="00AE4B91" w:rsidP="003F0C5C">
            <w:pPr>
              <w:spacing w:beforeAutospacing="1" w:afterAutospacing="1"/>
              <w:jc w:val="right"/>
            </w:pPr>
            <w:r>
              <w:t>173</w:t>
            </w:r>
            <w:r w:rsidR="003F0C5C">
              <w:t xml:space="preserve"> </w:t>
            </w:r>
          </w:p>
        </w:tc>
      </w:tr>
    </w:tbl>
    <w:p w14:paraId="0E0809F5" w14:textId="20875D7A" w:rsidR="00104D54" w:rsidRDefault="001126F6">
      <w:pPr>
        <w:pStyle w:val="Caption"/>
        <w:rPr>
          <w:rFonts w:asciiTheme="minorHAnsi" w:hAnsiTheme="minorHAnsi"/>
        </w:rPr>
      </w:pPr>
      <w:r>
        <w:rPr>
          <w:rFonts w:asciiTheme="minorHAnsi" w:hAnsiTheme="minorHAnsi"/>
        </w:rPr>
        <w:t xml:space="preserve">              </w:t>
      </w:r>
      <w:r w:rsidR="0029552B">
        <w:rPr>
          <w:rFonts w:asciiTheme="minorHAnsi" w:hAnsiTheme="minorHAnsi"/>
        </w:rPr>
        <w:t xml:space="preserve">Table </w:t>
      </w:r>
      <w:r w:rsidR="0029552B">
        <w:rPr>
          <w:rFonts w:asciiTheme="minorHAnsi" w:hAnsiTheme="minorHAnsi"/>
        </w:rPr>
        <w:fldChar w:fldCharType="begin"/>
      </w:r>
      <w:r w:rsidR="0029552B">
        <w:rPr>
          <w:rFonts w:asciiTheme="minorHAnsi" w:hAnsiTheme="minorHAnsi"/>
        </w:rPr>
        <w:instrText xml:space="preserve"> SEQ Table \* ARABIC </w:instrText>
      </w:r>
      <w:r w:rsidR="0029552B">
        <w:rPr>
          <w:rFonts w:asciiTheme="minorHAnsi" w:hAnsiTheme="minorHAnsi"/>
        </w:rPr>
        <w:fldChar w:fldCharType="separate"/>
      </w:r>
      <w:r w:rsidR="00E73C51">
        <w:rPr>
          <w:rFonts w:asciiTheme="minorHAnsi" w:hAnsiTheme="minorHAnsi"/>
          <w:noProof/>
        </w:rPr>
        <w:t>8</w:t>
      </w:r>
      <w:r w:rsidR="0029552B">
        <w:rPr>
          <w:rFonts w:asciiTheme="minorHAnsi" w:hAnsiTheme="minorHAnsi"/>
        </w:rPr>
        <w:fldChar w:fldCharType="end"/>
      </w:r>
      <w:r w:rsidR="0029552B">
        <w:rPr>
          <w:rFonts w:asciiTheme="minorHAnsi" w:hAnsiTheme="minorHAnsi"/>
        </w:rPr>
        <w:t xml:space="preserve"> - One Year Goals for Affordable Housing by Support Requirement</w:t>
      </w:r>
    </w:p>
    <w:p w14:paraId="6572BB77" w14:textId="77777777" w:rsidR="00104D54" w:rsidRDefault="00104D54">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2767"/>
      </w:tblGrid>
      <w:tr w:rsidR="00104D54" w14:paraId="683551F4" w14:textId="77777777" w:rsidTr="001126F6">
        <w:trPr>
          <w:cantSplit/>
          <w:tblHeader/>
        </w:trPr>
        <w:tc>
          <w:tcPr>
            <w:tcW w:w="7620" w:type="dxa"/>
            <w:gridSpan w:val="2"/>
            <w:shd w:val="clear" w:color="auto" w:fill="8DB3E2" w:themeFill="text2" w:themeFillTint="66"/>
          </w:tcPr>
          <w:p w14:paraId="7D8EBEA9" w14:textId="77777777" w:rsidR="00104D54" w:rsidRDefault="0029552B">
            <w:pPr>
              <w:keepNext/>
              <w:widowControl w:val="0"/>
              <w:spacing w:after="0" w:line="240" w:lineRule="auto"/>
              <w:jc w:val="center"/>
              <w:rPr>
                <w:b/>
                <w:szCs w:val="24"/>
              </w:rPr>
            </w:pPr>
            <w:r w:rsidRPr="001126F6">
              <w:rPr>
                <w:b/>
                <w:sz w:val="24"/>
                <w:szCs w:val="24"/>
              </w:rPr>
              <w:t>One Year Goals for the Number of Households Supported Through</w:t>
            </w:r>
          </w:p>
        </w:tc>
      </w:tr>
      <w:tr w:rsidR="00104D54" w14:paraId="3030F8CC" w14:textId="77777777" w:rsidTr="001126F6">
        <w:trPr>
          <w:cantSplit/>
        </w:trPr>
        <w:tc>
          <w:tcPr>
            <w:tcW w:w="4853" w:type="dxa"/>
            <w:tcBorders>
              <w:top w:val="nil"/>
              <w:bottom w:val="nil"/>
            </w:tcBorders>
            <w:vAlign w:val="bottom"/>
          </w:tcPr>
          <w:p w14:paraId="6095E185" w14:textId="77777777" w:rsidR="00104D54" w:rsidRDefault="0029552B">
            <w:pPr>
              <w:spacing w:beforeAutospacing="1" w:afterAutospacing="1"/>
            </w:pPr>
            <w:r>
              <w:rPr>
                <w:color w:val="000000"/>
              </w:rPr>
              <w:t>Rental Assistance</w:t>
            </w:r>
          </w:p>
        </w:tc>
        <w:tc>
          <w:tcPr>
            <w:tcW w:w="2767" w:type="dxa"/>
            <w:tcBorders>
              <w:top w:val="nil"/>
              <w:bottom w:val="nil"/>
            </w:tcBorders>
            <w:vAlign w:val="bottom"/>
          </w:tcPr>
          <w:p w14:paraId="70F98A06" w14:textId="5A0307EC" w:rsidR="00104D54" w:rsidRDefault="00815952">
            <w:pPr>
              <w:spacing w:beforeAutospacing="1" w:afterAutospacing="1"/>
              <w:jc w:val="right"/>
            </w:pPr>
            <w:r>
              <w:rPr>
                <w:color w:val="000000"/>
              </w:rPr>
              <w:t>70</w:t>
            </w:r>
          </w:p>
        </w:tc>
      </w:tr>
      <w:tr w:rsidR="00104D54" w14:paraId="56BA353A" w14:textId="77777777" w:rsidTr="001126F6">
        <w:trPr>
          <w:cantSplit/>
        </w:trPr>
        <w:tc>
          <w:tcPr>
            <w:tcW w:w="4853" w:type="dxa"/>
            <w:tcBorders>
              <w:top w:val="nil"/>
              <w:bottom w:val="nil"/>
            </w:tcBorders>
            <w:vAlign w:val="bottom"/>
          </w:tcPr>
          <w:p w14:paraId="61C5843F" w14:textId="77777777" w:rsidR="00104D54" w:rsidRDefault="0029552B">
            <w:pPr>
              <w:spacing w:beforeAutospacing="1" w:afterAutospacing="1"/>
            </w:pPr>
            <w:r>
              <w:rPr>
                <w:color w:val="000000"/>
              </w:rPr>
              <w:t>The Production of New Units</w:t>
            </w:r>
          </w:p>
        </w:tc>
        <w:tc>
          <w:tcPr>
            <w:tcW w:w="2767" w:type="dxa"/>
            <w:tcBorders>
              <w:top w:val="nil"/>
              <w:bottom w:val="nil"/>
            </w:tcBorders>
            <w:vAlign w:val="bottom"/>
          </w:tcPr>
          <w:p w14:paraId="716F526E" w14:textId="15133C12" w:rsidR="00104D54" w:rsidRDefault="00815952">
            <w:pPr>
              <w:spacing w:beforeAutospacing="1" w:afterAutospacing="1"/>
              <w:jc w:val="right"/>
            </w:pPr>
            <w:r>
              <w:rPr>
                <w:color w:val="000000"/>
              </w:rPr>
              <w:t>11</w:t>
            </w:r>
          </w:p>
        </w:tc>
      </w:tr>
      <w:tr w:rsidR="00104D54" w14:paraId="6027067C" w14:textId="77777777" w:rsidTr="001126F6">
        <w:trPr>
          <w:cantSplit/>
        </w:trPr>
        <w:tc>
          <w:tcPr>
            <w:tcW w:w="4853" w:type="dxa"/>
            <w:tcBorders>
              <w:top w:val="nil"/>
              <w:bottom w:val="nil"/>
            </w:tcBorders>
            <w:vAlign w:val="bottom"/>
          </w:tcPr>
          <w:p w14:paraId="4098E83C" w14:textId="77777777" w:rsidR="00104D54" w:rsidRDefault="0029552B">
            <w:pPr>
              <w:spacing w:beforeAutospacing="1" w:afterAutospacing="1"/>
            </w:pPr>
            <w:r>
              <w:rPr>
                <w:color w:val="000000"/>
              </w:rPr>
              <w:t>Rehab of Existing Units</w:t>
            </w:r>
          </w:p>
        </w:tc>
        <w:tc>
          <w:tcPr>
            <w:tcW w:w="2767" w:type="dxa"/>
            <w:tcBorders>
              <w:top w:val="nil"/>
              <w:bottom w:val="nil"/>
            </w:tcBorders>
            <w:vAlign w:val="bottom"/>
          </w:tcPr>
          <w:p w14:paraId="45120A6E" w14:textId="18042969" w:rsidR="00104D54" w:rsidRDefault="00815952">
            <w:pPr>
              <w:spacing w:beforeAutospacing="1" w:afterAutospacing="1"/>
              <w:jc w:val="right"/>
            </w:pPr>
            <w:r>
              <w:rPr>
                <w:color w:val="000000"/>
              </w:rPr>
              <w:t>92</w:t>
            </w:r>
          </w:p>
        </w:tc>
      </w:tr>
      <w:tr w:rsidR="00104D54" w14:paraId="08ECA25A" w14:textId="77777777" w:rsidTr="001126F6">
        <w:trPr>
          <w:cantSplit/>
        </w:trPr>
        <w:tc>
          <w:tcPr>
            <w:tcW w:w="4853" w:type="dxa"/>
            <w:tcBorders>
              <w:top w:val="nil"/>
              <w:bottom w:val="nil"/>
            </w:tcBorders>
            <w:vAlign w:val="bottom"/>
          </w:tcPr>
          <w:p w14:paraId="5430ABCC" w14:textId="77777777" w:rsidR="00104D54" w:rsidRDefault="0029552B">
            <w:pPr>
              <w:spacing w:beforeAutospacing="1" w:afterAutospacing="1"/>
            </w:pPr>
            <w:r>
              <w:rPr>
                <w:color w:val="000000"/>
              </w:rPr>
              <w:t>Acquisition of Existing Units</w:t>
            </w:r>
          </w:p>
        </w:tc>
        <w:tc>
          <w:tcPr>
            <w:tcW w:w="2767" w:type="dxa"/>
            <w:tcBorders>
              <w:top w:val="nil"/>
              <w:bottom w:val="nil"/>
            </w:tcBorders>
            <w:vAlign w:val="bottom"/>
          </w:tcPr>
          <w:p w14:paraId="6A3B8866" w14:textId="36C2D5E2" w:rsidR="00104D54" w:rsidRDefault="00D40EDA">
            <w:pPr>
              <w:spacing w:beforeAutospacing="1" w:afterAutospacing="1"/>
              <w:jc w:val="right"/>
            </w:pPr>
            <w:r>
              <w:rPr>
                <w:color w:val="000000"/>
              </w:rPr>
              <w:t>0</w:t>
            </w:r>
          </w:p>
        </w:tc>
      </w:tr>
      <w:tr w:rsidR="00104D54" w14:paraId="0E5BE9B1" w14:textId="77777777" w:rsidTr="001126F6">
        <w:trPr>
          <w:cantSplit/>
        </w:trPr>
        <w:tc>
          <w:tcPr>
            <w:tcW w:w="4853" w:type="dxa"/>
            <w:tcBorders>
              <w:top w:val="nil"/>
              <w:bottom w:val="single" w:sz="4" w:space="0" w:color="auto"/>
            </w:tcBorders>
            <w:vAlign w:val="bottom"/>
          </w:tcPr>
          <w:p w14:paraId="791CFC62" w14:textId="77777777" w:rsidR="00104D54" w:rsidRDefault="0029552B">
            <w:pPr>
              <w:spacing w:beforeAutospacing="1" w:afterAutospacing="1"/>
            </w:pPr>
            <w:r>
              <w:rPr>
                <w:color w:val="000000"/>
              </w:rPr>
              <w:t>Total</w:t>
            </w:r>
          </w:p>
        </w:tc>
        <w:tc>
          <w:tcPr>
            <w:tcW w:w="2767" w:type="dxa"/>
            <w:tcBorders>
              <w:top w:val="nil"/>
              <w:bottom w:val="single" w:sz="4" w:space="0" w:color="auto"/>
            </w:tcBorders>
            <w:vAlign w:val="bottom"/>
          </w:tcPr>
          <w:p w14:paraId="680B2373" w14:textId="38768CD3" w:rsidR="00104D54" w:rsidRDefault="00815952">
            <w:pPr>
              <w:spacing w:beforeAutospacing="1" w:afterAutospacing="1"/>
              <w:jc w:val="right"/>
            </w:pPr>
            <w:r>
              <w:rPr>
                <w:color w:val="000000"/>
              </w:rPr>
              <w:t>173</w:t>
            </w:r>
          </w:p>
        </w:tc>
      </w:tr>
    </w:tbl>
    <w:p w14:paraId="7720E8E4" w14:textId="08EC8DB1" w:rsidR="00104D54" w:rsidRDefault="001126F6">
      <w:pPr>
        <w:pStyle w:val="Caption"/>
        <w:rPr>
          <w:rFonts w:asciiTheme="minorHAnsi" w:hAnsiTheme="minorHAnsi"/>
        </w:rPr>
      </w:pPr>
      <w:r>
        <w:rPr>
          <w:rFonts w:asciiTheme="minorHAnsi" w:hAnsiTheme="minorHAnsi"/>
        </w:rPr>
        <w:t xml:space="preserve">                      </w:t>
      </w:r>
      <w:r w:rsidR="0029552B">
        <w:rPr>
          <w:rFonts w:asciiTheme="minorHAnsi" w:hAnsiTheme="minorHAnsi"/>
        </w:rPr>
        <w:t xml:space="preserve">Table </w:t>
      </w:r>
      <w:r w:rsidR="0029552B">
        <w:rPr>
          <w:rFonts w:asciiTheme="minorHAnsi" w:hAnsiTheme="minorHAnsi"/>
        </w:rPr>
        <w:fldChar w:fldCharType="begin"/>
      </w:r>
      <w:r w:rsidR="0029552B">
        <w:rPr>
          <w:rFonts w:asciiTheme="minorHAnsi" w:hAnsiTheme="minorHAnsi"/>
        </w:rPr>
        <w:instrText xml:space="preserve"> SEQ Table \* ARABIC </w:instrText>
      </w:r>
      <w:r w:rsidR="0029552B">
        <w:rPr>
          <w:rFonts w:asciiTheme="minorHAnsi" w:hAnsiTheme="minorHAnsi"/>
        </w:rPr>
        <w:fldChar w:fldCharType="separate"/>
      </w:r>
      <w:r w:rsidR="00E73C51">
        <w:rPr>
          <w:rFonts w:asciiTheme="minorHAnsi" w:hAnsiTheme="minorHAnsi"/>
          <w:noProof/>
        </w:rPr>
        <w:t>9</w:t>
      </w:r>
      <w:r w:rsidR="0029552B">
        <w:rPr>
          <w:rFonts w:asciiTheme="minorHAnsi" w:hAnsiTheme="minorHAnsi"/>
        </w:rPr>
        <w:fldChar w:fldCharType="end"/>
      </w:r>
      <w:r w:rsidR="0029552B">
        <w:rPr>
          <w:rFonts w:asciiTheme="minorHAnsi" w:hAnsiTheme="minorHAnsi"/>
        </w:rPr>
        <w:t xml:space="preserve"> - One Year Goals for Affordable Housing by Support Type</w:t>
      </w:r>
    </w:p>
    <w:p w14:paraId="44935882" w14:textId="77777777" w:rsidR="00104D54" w:rsidRDefault="00104D54">
      <w:pPr>
        <w:keepNext/>
        <w:widowControl w:val="0"/>
        <w:spacing w:line="204" w:lineRule="auto"/>
        <w:rPr>
          <w:b/>
          <w:sz w:val="24"/>
          <w:szCs w:val="24"/>
        </w:rPr>
      </w:pPr>
    </w:p>
    <w:p w14:paraId="63B7396F" w14:textId="77777777" w:rsidR="00104D54" w:rsidRDefault="0029552B" w:rsidP="004A17EA">
      <w:pPr>
        <w:widowControl w:val="0"/>
        <w:spacing w:after="0" w:line="23" w:lineRule="atLeast"/>
        <w:rPr>
          <w:b/>
          <w:sz w:val="24"/>
          <w:szCs w:val="24"/>
        </w:rPr>
      </w:pPr>
      <w:r>
        <w:rPr>
          <w:b/>
          <w:sz w:val="24"/>
          <w:szCs w:val="24"/>
        </w:rPr>
        <w:t>Discussion</w:t>
      </w:r>
    </w:p>
    <w:p w14:paraId="072338BC" w14:textId="70DC33D9" w:rsidR="00104D54" w:rsidRPr="00475C9A" w:rsidRDefault="0029552B" w:rsidP="004A17EA">
      <w:pPr>
        <w:widowControl w:val="0"/>
        <w:spacing w:after="0" w:line="23" w:lineRule="atLeast"/>
        <w:rPr>
          <w:b/>
          <w:sz w:val="28"/>
          <w:szCs w:val="28"/>
        </w:rPr>
      </w:pPr>
      <w:r w:rsidRPr="00475C9A">
        <w:rPr>
          <w:rFonts w:cs="Arial"/>
          <w:sz w:val="24"/>
          <w:szCs w:val="24"/>
        </w:rPr>
        <w:t xml:space="preserve">The City of Hartford </w:t>
      </w:r>
      <w:r w:rsidR="002A4337">
        <w:rPr>
          <w:rFonts w:cs="Arial"/>
          <w:sz w:val="24"/>
          <w:szCs w:val="24"/>
        </w:rPr>
        <w:t>has allocated funding for</w:t>
      </w:r>
      <w:r w:rsidRPr="00475C9A">
        <w:rPr>
          <w:rFonts w:cs="Arial"/>
          <w:sz w:val="24"/>
          <w:szCs w:val="24"/>
        </w:rPr>
        <w:t xml:space="preserve"> the following projects with 202</w:t>
      </w:r>
      <w:r w:rsidR="00914BF7">
        <w:rPr>
          <w:rFonts w:cs="Arial"/>
          <w:sz w:val="24"/>
          <w:szCs w:val="24"/>
        </w:rPr>
        <w:t xml:space="preserve">4 </w:t>
      </w:r>
      <w:r w:rsidRPr="00475C9A">
        <w:rPr>
          <w:rFonts w:cs="Arial"/>
          <w:sz w:val="24"/>
          <w:szCs w:val="24"/>
        </w:rPr>
        <w:t>CDBG, HOME, ESG, and HOPWA funds:</w:t>
      </w:r>
    </w:p>
    <w:p w14:paraId="56634511" w14:textId="77777777" w:rsidR="00A36F3C" w:rsidRDefault="00A36F3C" w:rsidP="004A17EA">
      <w:pPr>
        <w:widowControl w:val="0"/>
        <w:spacing w:after="0" w:line="23" w:lineRule="atLeast"/>
        <w:rPr>
          <w:rFonts w:cs="Arial"/>
          <w:b/>
          <w:sz w:val="24"/>
          <w:szCs w:val="24"/>
        </w:rPr>
      </w:pPr>
    </w:p>
    <w:p w14:paraId="4F1573C4" w14:textId="77777777" w:rsidR="004E3B49" w:rsidRPr="00B55680" w:rsidRDefault="0029552B" w:rsidP="004A17EA">
      <w:pPr>
        <w:widowControl w:val="0"/>
        <w:spacing w:after="0" w:line="23" w:lineRule="atLeast"/>
        <w:rPr>
          <w:b/>
          <w:sz w:val="28"/>
          <w:szCs w:val="28"/>
        </w:rPr>
      </w:pPr>
      <w:r w:rsidRPr="00B55680">
        <w:rPr>
          <w:rFonts w:cs="Arial"/>
          <w:b/>
          <w:sz w:val="24"/>
          <w:szCs w:val="24"/>
        </w:rPr>
        <w:t xml:space="preserve">City of Hartford - Home Energy Savings </w:t>
      </w:r>
      <w:bookmarkStart w:id="9" w:name="_Hlk110757715"/>
    </w:p>
    <w:p w14:paraId="4F7A0DED" w14:textId="77777777" w:rsidR="00B55680" w:rsidRDefault="00B55680" w:rsidP="004A17EA">
      <w:pPr>
        <w:widowControl w:val="0"/>
        <w:spacing w:after="0" w:line="23" w:lineRule="atLeast"/>
        <w:rPr>
          <w:rFonts w:cs="Arial"/>
          <w:b/>
          <w:sz w:val="24"/>
          <w:szCs w:val="24"/>
        </w:rPr>
      </w:pPr>
    </w:p>
    <w:p w14:paraId="35350DDB" w14:textId="0DF298F1" w:rsidR="004E3B49" w:rsidRPr="00B55680" w:rsidRDefault="0029552B" w:rsidP="004A17EA">
      <w:pPr>
        <w:widowControl w:val="0"/>
        <w:spacing w:after="0" w:line="23" w:lineRule="atLeast"/>
        <w:rPr>
          <w:b/>
          <w:sz w:val="28"/>
          <w:szCs w:val="28"/>
        </w:rPr>
      </w:pPr>
      <w:r w:rsidRPr="00B55680">
        <w:rPr>
          <w:rFonts w:cs="Arial"/>
          <w:b/>
          <w:sz w:val="24"/>
          <w:szCs w:val="24"/>
        </w:rPr>
        <w:t xml:space="preserve">City of Hartford Development Services </w:t>
      </w:r>
      <w:r w:rsidRPr="00B55680">
        <w:rPr>
          <w:rFonts w:cs="Arial"/>
          <w:sz w:val="24"/>
          <w:szCs w:val="24"/>
        </w:rPr>
        <w:t xml:space="preserve">- HPLF Program Income - </w:t>
      </w:r>
      <w:r w:rsidR="006968EA">
        <w:rPr>
          <w:rFonts w:cs="Arial"/>
          <w:sz w:val="24"/>
          <w:szCs w:val="24"/>
        </w:rPr>
        <w:t>3</w:t>
      </w:r>
      <w:r w:rsidRPr="00B55680">
        <w:rPr>
          <w:rFonts w:cs="Arial"/>
          <w:sz w:val="24"/>
          <w:szCs w:val="24"/>
        </w:rPr>
        <w:t xml:space="preserve">5 rental units; </w:t>
      </w:r>
      <w:r w:rsidR="006968EA">
        <w:rPr>
          <w:rFonts w:cs="Arial"/>
          <w:sz w:val="24"/>
          <w:szCs w:val="24"/>
        </w:rPr>
        <w:t>3</w:t>
      </w:r>
      <w:r w:rsidRPr="00B55680">
        <w:rPr>
          <w:rFonts w:cs="Arial"/>
          <w:sz w:val="24"/>
          <w:szCs w:val="24"/>
        </w:rPr>
        <w:t>0 homeowner housing units</w:t>
      </w:r>
      <w:bookmarkEnd w:id="9"/>
    </w:p>
    <w:p w14:paraId="2ABC9BCA" w14:textId="77777777" w:rsidR="00B55680" w:rsidRDefault="00B55680" w:rsidP="004A17EA">
      <w:pPr>
        <w:widowControl w:val="0"/>
        <w:spacing w:after="0" w:line="23" w:lineRule="atLeast"/>
        <w:rPr>
          <w:rFonts w:cs="Arial"/>
          <w:b/>
          <w:sz w:val="24"/>
          <w:szCs w:val="24"/>
        </w:rPr>
      </w:pPr>
    </w:p>
    <w:p w14:paraId="4345A8F7" w14:textId="342C837A" w:rsidR="004E3B49" w:rsidRPr="00B55680" w:rsidRDefault="0029552B" w:rsidP="004A17EA">
      <w:pPr>
        <w:widowControl w:val="0"/>
        <w:spacing w:after="0" w:line="23" w:lineRule="atLeast"/>
        <w:rPr>
          <w:b/>
          <w:sz w:val="28"/>
          <w:szCs w:val="28"/>
        </w:rPr>
      </w:pPr>
      <w:r w:rsidRPr="00B55680">
        <w:rPr>
          <w:rFonts w:cs="Arial"/>
          <w:b/>
          <w:sz w:val="24"/>
          <w:szCs w:val="24"/>
        </w:rPr>
        <w:t xml:space="preserve">Rebuilding Together Hartford, Inc. - Homeowner Retention </w:t>
      </w:r>
    </w:p>
    <w:p w14:paraId="798D664B" w14:textId="77777777" w:rsidR="004E3B49" w:rsidRPr="00B55680" w:rsidRDefault="004E3B49" w:rsidP="004A17EA">
      <w:pPr>
        <w:widowControl w:val="0"/>
        <w:spacing w:after="0" w:line="23" w:lineRule="atLeast"/>
        <w:rPr>
          <w:b/>
          <w:sz w:val="28"/>
          <w:szCs w:val="28"/>
        </w:rPr>
      </w:pPr>
    </w:p>
    <w:p w14:paraId="527F6A17" w14:textId="626FE412" w:rsidR="00104D54" w:rsidRDefault="008E3422" w:rsidP="004A17EA">
      <w:pPr>
        <w:widowControl w:val="0"/>
        <w:spacing w:after="0" w:line="23" w:lineRule="atLeast"/>
        <w:rPr>
          <w:rFonts w:cs="Arial"/>
          <w:sz w:val="24"/>
          <w:szCs w:val="24"/>
        </w:rPr>
      </w:pPr>
      <w:r w:rsidRPr="00B55680">
        <w:rPr>
          <w:rFonts w:cs="Arial"/>
          <w:b/>
          <w:sz w:val="24"/>
          <w:szCs w:val="24"/>
        </w:rPr>
        <w:t xml:space="preserve">City of Hartford </w:t>
      </w:r>
      <w:r w:rsidR="0029552B" w:rsidRPr="00B55680">
        <w:rPr>
          <w:rFonts w:cs="Arial"/>
          <w:b/>
          <w:sz w:val="24"/>
          <w:szCs w:val="24"/>
        </w:rPr>
        <w:t>Development Services - HOME Programs</w:t>
      </w:r>
      <w:r w:rsidR="0029552B" w:rsidRPr="00B55680">
        <w:rPr>
          <w:rFonts w:cs="Arial"/>
          <w:sz w:val="24"/>
          <w:szCs w:val="24"/>
        </w:rPr>
        <w:t xml:space="preserve"> </w:t>
      </w:r>
      <w:r w:rsidRPr="00B55680">
        <w:rPr>
          <w:rFonts w:cs="Arial"/>
          <w:sz w:val="24"/>
          <w:szCs w:val="24"/>
        </w:rPr>
        <w:t>will provide funding towards the following projects and programs:</w:t>
      </w:r>
      <w:r>
        <w:rPr>
          <w:rFonts w:cs="Arial"/>
          <w:sz w:val="24"/>
          <w:szCs w:val="24"/>
        </w:rPr>
        <w:t xml:space="preserve"> </w:t>
      </w:r>
    </w:p>
    <w:p w14:paraId="416A425C" w14:textId="77777777" w:rsidR="004A17EA" w:rsidRPr="008E3422" w:rsidRDefault="004A17EA" w:rsidP="004A17EA">
      <w:pPr>
        <w:widowControl w:val="0"/>
        <w:spacing w:after="0" w:line="23" w:lineRule="atLeast"/>
        <w:rPr>
          <w:b/>
          <w:sz w:val="28"/>
          <w:szCs w:val="28"/>
        </w:rPr>
      </w:pPr>
    </w:p>
    <w:p w14:paraId="7D15CF3D" w14:textId="387B2A3F" w:rsidR="00104D54" w:rsidRDefault="0029552B" w:rsidP="004A17EA">
      <w:pPr>
        <w:widowControl w:val="0"/>
        <w:spacing w:after="0" w:line="23" w:lineRule="atLeast"/>
        <w:rPr>
          <w:rFonts w:cs="Arial"/>
          <w:sz w:val="24"/>
          <w:szCs w:val="24"/>
        </w:rPr>
      </w:pPr>
      <w:r w:rsidRPr="00475C9A">
        <w:rPr>
          <w:rFonts w:cs="Arial"/>
          <w:sz w:val="24"/>
          <w:szCs w:val="24"/>
        </w:rPr>
        <w:t xml:space="preserve">Homeowner Assistance - </w:t>
      </w:r>
      <w:r w:rsidR="00B92E15">
        <w:rPr>
          <w:rFonts w:cs="Arial"/>
          <w:sz w:val="24"/>
          <w:szCs w:val="24"/>
        </w:rPr>
        <w:t>1</w:t>
      </w:r>
      <w:r w:rsidRPr="00475C9A">
        <w:rPr>
          <w:rFonts w:cs="Arial"/>
          <w:sz w:val="24"/>
          <w:szCs w:val="24"/>
        </w:rPr>
        <w:t>0 units</w:t>
      </w:r>
    </w:p>
    <w:p w14:paraId="24808895" w14:textId="77777777" w:rsidR="004A17EA" w:rsidRDefault="004A17EA" w:rsidP="004A17EA">
      <w:pPr>
        <w:widowControl w:val="0"/>
        <w:spacing w:after="0" w:line="23" w:lineRule="atLeast"/>
        <w:rPr>
          <w:rFonts w:cs="Arial"/>
          <w:sz w:val="24"/>
          <w:szCs w:val="24"/>
        </w:rPr>
      </w:pPr>
    </w:p>
    <w:p w14:paraId="01C83700" w14:textId="5080838B" w:rsidR="00A36F3C" w:rsidRPr="0011054E" w:rsidRDefault="00A36F3C" w:rsidP="004A17EA">
      <w:pPr>
        <w:spacing w:after="0" w:line="23" w:lineRule="atLeast"/>
        <w:rPr>
          <w:color w:val="000000"/>
          <w:sz w:val="24"/>
          <w:szCs w:val="24"/>
        </w:rPr>
      </w:pPr>
      <w:r w:rsidRPr="0011054E">
        <w:rPr>
          <w:color w:val="000000"/>
          <w:sz w:val="24"/>
          <w:szCs w:val="24"/>
        </w:rPr>
        <w:t>Rental</w:t>
      </w:r>
      <w:r w:rsidR="0011054E" w:rsidRPr="0011054E">
        <w:rPr>
          <w:color w:val="000000"/>
          <w:sz w:val="24"/>
          <w:szCs w:val="24"/>
        </w:rPr>
        <w:t xml:space="preserve"> projects</w:t>
      </w:r>
      <w:r w:rsidR="00263090">
        <w:rPr>
          <w:color w:val="000000"/>
          <w:sz w:val="24"/>
          <w:szCs w:val="24"/>
        </w:rPr>
        <w:t xml:space="preserve"> underway </w:t>
      </w:r>
      <w:r w:rsidR="00074AFD">
        <w:rPr>
          <w:color w:val="000000"/>
          <w:sz w:val="24"/>
          <w:szCs w:val="24"/>
        </w:rPr>
        <w:t xml:space="preserve">that will include HOME restricted units. </w:t>
      </w:r>
      <w:r w:rsidR="0011054E" w:rsidRPr="0011054E">
        <w:rPr>
          <w:color w:val="000000"/>
          <w:sz w:val="24"/>
          <w:szCs w:val="24"/>
        </w:rPr>
        <w:t xml:space="preserve"> </w:t>
      </w:r>
    </w:p>
    <w:p w14:paraId="45989C3C" w14:textId="43743496" w:rsidR="00E8180C" w:rsidRPr="00E8180C" w:rsidRDefault="00E8180C" w:rsidP="00E8180C">
      <w:pPr>
        <w:pStyle w:val="BodyText"/>
        <w:spacing w:before="39"/>
        <w:ind w:left="820" w:right="5847" w:hanging="720"/>
        <w:rPr>
          <w:spacing w:val="-1"/>
        </w:rPr>
      </w:pPr>
      <w:r>
        <w:rPr>
          <w:spacing w:val="-1"/>
        </w:rPr>
        <w:t xml:space="preserve">             </w:t>
      </w:r>
      <w:r w:rsidRPr="00E8180C">
        <w:rPr>
          <w:spacing w:val="-1"/>
        </w:rPr>
        <w:t>7 units @ Uptown Apts</w:t>
      </w:r>
    </w:p>
    <w:p w14:paraId="0AAE952C" w14:textId="77777777" w:rsidR="00E8180C" w:rsidRPr="00E8180C" w:rsidRDefault="00E8180C" w:rsidP="00E8180C">
      <w:pPr>
        <w:pStyle w:val="BodyText"/>
        <w:spacing w:before="39"/>
        <w:ind w:left="820" w:right="5847" w:hanging="720"/>
        <w:rPr>
          <w:spacing w:val="-1"/>
        </w:rPr>
      </w:pPr>
      <w:r w:rsidRPr="00E8180C">
        <w:rPr>
          <w:spacing w:val="-1"/>
        </w:rPr>
        <w:tab/>
        <w:t>60 units @ Mutual Housing Barbour St</w:t>
      </w:r>
    </w:p>
    <w:p w14:paraId="669D779F" w14:textId="310D29B5" w:rsidR="00E8180C" w:rsidRPr="00E8180C" w:rsidRDefault="00E8180C" w:rsidP="00E8180C">
      <w:pPr>
        <w:pStyle w:val="BodyText"/>
        <w:spacing w:before="39"/>
        <w:ind w:left="820" w:right="5847" w:hanging="720"/>
      </w:pPr>
      <w:r w:rsidRPr="00E8180C">
        <w:rPr>
          <w:spacing w:val="-1"/>
        </w:rPr>
        <w:tab/>
        <w:t>78 units @ Northeast</w:t>
      </w:r>
      <w:r>
        <w:rPr>
          <w:spacing w:val="-1"/>
        </w:rPr>
        <w:t xml:space="preserve"> </w:t>
      </w:r>
    </w:p>
    <w:p w14:paraId="59EC3432" w14:textId="2F52E0FE" w:rsidR="00A36F3C" w:rsidRPr="00B92E15" w:rsidRDefault="00A36F3C" w:rsidP="00B92E15">
      <w:pPr>
        <w:spacing w:after="0" w:line="23" w:lineRule="atLeast"/>
        <w:ind w:left="720"/>
        <w:rPr>
          <w:color w:val="000000"/>
          <w:sz w:val="24"/>
          <w:szCs w:val="24"/>
        </w:rPr>
      </w:pPr>
    </w:p>
    <w:p w14:paraId="7648DD01" w14:textId="39079242" w:rsidR="00A36F3C" w:rsidRPr="00475C9A" w:rsidRDefault="00A36F3C" w:rsidP="00A36F3C">
      <w:pPr>
        <w:keepNext/>
        <w:widowControl w:val="0"/>
        <w:spacing w:after="0"/>
        <w:rPr>
          <w:b/>
          <w:sz w:val="28"/>
          <w:szCs w:val="28"/>
        </w:rPr>
      </w:pPr>
    </w:p>
    <w:p w14:paraId="7E562699" w14:textId="2B0D9D10" w:rsidR="00104D54" w:rsidRDefault="00104D54" w:rsidP="00172B98">
      <w:pPr>
        <w:keepNext/>
        <w:widowControl w:val="0"/>
        <w:spacing w:beforeAutospacing="1" w:afterAutospacing="1"/>
        <w:ind w:left="1080"/>
        <w:rPr>
          <w:b/>
          <w:sz w:val="24"/>
          <w:szCs w:val="24"/>
        </w:rPr>
      </w:pPr>
    </w:p>
    <w:p w14:paraId="4A13B56A" w14:textId="77777777" w:rsidR="00104D54" w:rsidRDefault="00104D54">
      <w:pPr>
        <w:keepNext/>
        <w:widowControl w:val="0"/>
        <w:spacing w:beforeAutospacing="1" w:afterAutospacing="1"/>
        <w:rPr>
          <w:b/>
          <w:sz w:val="24"/>
          <w:szCs w:val="24"/>
        </w:rPr>
      </w:pPr>
    </w:p>
    <w:p w14:paraId="71238AD5" w14:textId="77777777" w:rsidR="00104D54" w:rsidRDefault="00104D54">
      <w:pPr>
        <w:rPr>
          <w:rFonts w:cs="Arial"/>
        </w:rPr>
      </w:pPr>
    </w:p>
    <w:p w14:paraId="7B91F9B9" w14:textId="77777777" w:rsidR="00104D54" w:rsidRDefault="00104D54">
      <w:pPr>
        <w:rPr>
          <w:rFonts w:cs="Arial"/>
        </w:rPr>
      </w:pPr>
    </w:p>
    <w:p w14:paraId="292C95CD" w14:textId="77777777" w:rsidR="00F639F7" w:rsidRDefault="00F639F7">
      <w:pPr>
        <w:spacing w:after="0" w:line="240" w:lineRule="auto"/>
        <w:rPr>
          <w:rFonts w:cs="Arial"/>
          <w:b/>
          <w:bCs/>
          <w:iCs/>
          <w:sz w:val="28"/>
          <w:szCs w:val="28"/>
        </w:rPr>
      </w:pPr>
      <w:r>
        <w:rPr>
          <w:i/>
        </w:rPr>
        <w:br w:type="page"/>
      </w:r>
    </w:p>
    <w:p w14:paraId="7F3F297E" w14:textId="2E7BB39D" w:rsidR="004A17EA" w:rsidRPr="004A17EA" w:rsidRDefault="0029552B" w:rsidP="00F639F7">
      <w:pPr>
        <w:pStyle w:val="Style2"/>
      </w:pPr>
      <w:r>
        <w:t>AP-60 Public Housing – 91.220(h)</w:t>
      </w:r>
    </w:p>
    <w:p w14:paraId="13D55AA8" w14:textId="77777777" w:rsidR="00104D54" w:rsidRDefault="0029552B" w:rsidP="004A17EA">
      <w:pPr>
        <w:widowControl w:val="0"/>
        <w:spacing w:after="0" w:line="23" w:lineRule="atLeast"/>
        <w:rPr>
          <w:b/>
          <w:sz w:val="24"/>
          <w:szCs w:val="24"/>
        </w:rPr>
      </w:pPr>
      <w:r>
        <w:rPr>
          <w:b/>
          <w:sz w:val="24"/>
          <w:szCs w:val="24"/>
        </w:rPr>
        <w:t>Introduction</w:t>
      </w:r>
    </w:p>
    <w:p w14:paraId="0E44E95E" w14:textId="77777777" w:rsidR="00F957E3" w:rsidRPr="00F957E3" w:rsidRDefault="00F957E3" w:rsidP="00F957E3">
      <w:pPr>
        <w:keepNext/>
        <w:spacing w:before="100" w:beforeAutospacing="1" w:after="100" w:afterAutospacing="1"/>
        <w:jc w:val="both"/>
        <w:rPr>
          <w:rFonts w:asciiTheme="minorHAnsi" w:hAnsiTheme="minorHAnsi" w:cstheme="minorHAnsi"/>
          <w:b/>
          <w:bCs/>
          <w:sz w:val="24"/>
          <w:szCs w:val="24"/>
        </w:rPr>
      </w:pPr>
      <w:bookmarkStart w:id="10" w:name="_Hlk105743023"/>
      <w:r w:rsidRPr="00F957E3">
        <w:rPr>
          <w:rFonts w:asciiTheme="minorHAnsi" w:hAnsiTheme="minorHAnsi" w:cstheme="minorHAnsi"/>
          <w:sz w:val="24"/>
          <w:szCs w:val="24"/>
        </w:rPr>
        <w:t>The Housing Authority of the City of Hartford (HACH) is the local public housing agency serving the City. The Authority owns and manages 951 units of public housing, including four (4) communities targeted to elderly and disabled housing. In addition, HACH is allocated a total of 2,869 Section 8 Housing Choice Vouchers, including 59 Mainstream Vouchers, 83 Family Reunification Vouchers, 168 VASH vouchers, 10 Fair Share Vouchers and 5 Stability Vouchers. HACH has undergone RAD conversion of two (2) of its developments and received 178 Project Vouchers after conversion. Additionally, HACH has 90 project-based vouchers.</w:t>
      </w:r>
    </w:p>
    <w:p w14:paraId="04B969AF" w14:textId="77777777" w:rsidR="00F957E3" w:rsidRPr="00F957E3" w:rsidRDefault="00F957E3" w:rsidP="00F957E3">
      <w:pPr>
        <w:keepNext/>
        <w:widowControl w:val="0"/>
        <w:spacing w:after="0"/>
        <w:jc w:val="both"/>
        <w:rPr>
          <w:rFonts w:asciiTheme="minorHAnsi" w:hAnsiTheme="minorHAnsi" w:cstheme="minorHAnsi"/>
          <w:b/>
          <w:sz w:val="24"/>
          <w:szCs w:val="24"/>
        </w:rPr>
      </w:pPr>
      <w:r w:rsidRPr="00F957E3">
        <w:rPr>
          <w:rFonts w:asciiTheme="minorHAnsi" w:hAnsiTheme="minorHAnsi" w:cstheme="minorHAnsi"/>
          <w:sz w:val="24"/>
          <w:szCs w:val="24"/>
        </w:rPr>
        <w:t>The mission of the Housing Authority of the City of Hartford is to be a fiscally sound agency that provides safe, decent, and affordable high-quality housing choices. HACH strives to become closer to its resident and community partners while being a positive catalyst for the creation of economic opportunities and independence in diverse communities.</w:t>
      </w:r>
    </w:p>
    <w:p w14:paraId="58180A55" w14:textId="77777777" w:rsidR="00F957E3" w:rsidRPr="00F957E3" w:rsidRDefault="00F957E3" w:rsidP="00F957E3">
      <w:pPr>
        <w:keepNext/>
        <w:widowControl w:val="0"/>
        <w:spacing w:after="0"/>
        <w:jc w:val="both"/>
        <w:rPr>
          <w:rFonts w:asciiTheme="minorHAnsi" w:hAnsiTheme="minorHAnsi" w:cstheme="minorHAnsi"/>
          <w:sz w:val="24"/>
          <w:szCs w:val="24"/>
        </w:rPr>
      </w:pPr>
    </w:p>
    <w:p w14:paraId="2D513BB7" w14:textId="783C0F70" w:rsidR="00F957E3" w:rsidRPr="00F957E3" w:rsidRDefault="00F957E3" w:rsidP="00F957E3">
      <w:pPr>
        <w:keepNext/>
        <w:widowControl w:val="0"/>
        <w:spacing w:after="0"/>
        <w:jc w:val="both"/>
        <w:rPr>
          <w:rFonts w:asciiTheme="minorHAnsi" w:hAnsiTheme="minorHAnsi" w:cstheme="minorHAnsi"/>
          <w:b/>
          <w:sz w:val="24"/>
          <w:szCs w:val="24"/>
        </w:rPr>
      </w:pPr>
      <w:r w:rsidRPr="00F957E3">
        <w:rPr>
          <w:rFonts w:asciiTheme="minorHAnsi" w:hAnsiTheme="minorHAnsi" w:cstheme="minorHAnsi"/>
          <w:sz w:val="24"/>
          <w:szCs w:val="24"/>
        </w:rPr>
        <w:t>In addition to the Housing Authority, the City of Hartford also administers Section 8 Housing Choice Vouchers through its Department of Development Services. Development Services administers 5,</w:t>
      </w:r>
      <w:r w:rsidR="007F3DBE">
        <w:rPr>
          <w:rFonts w:asciiTheme="minorHAnsi" w:hAnsiTheme="minorHAnsi" w:cstheme="minorHAnsi"/>
          <w:sz w:val="24"/>
          <w:szCs w:val="24"/>
        </w:rPr>
        <w:t>071</w:t>
      </w:r>
      <w:r w:rsidRPr="00F957E3">
        <w:rPr>
          <w:rFonts w:asciiTheme="minorHAnsi" w:hAnsiTheme="minorHAnsi" w:cstheme="minorHAnsi"/>
          <w:sz w:val="24"/>
          <w:szCs w:val="24"/>
        </w:rPr>
        <w:t xml:space="preserve"> vouchers, </w:t>
      </w:r>
      <w:r w:rsidR="007F3DBE">
        <w:rPr>
          <w:rFonts w:asciiTheme="minorHAnsi" w:hAnsiTheme="minorHAnsi" w:cstheme="minorHAnsi"/>
          <w:sz w:val="24"/>
          <w:szCs w:val="24"/>
        </w:rPr>
        <w:t>356</w:t>
      </w:r>
      <w:r w:rsidRPr="00F957E3">
        <w:rPr>
          <w:rFonts w:asciiTheme="minorHAnsi" w:hAnsiTheme="minorHAnsi" w:cstheme="minorHAnsi"/>
          <w:sz w:val="24"/>
          <w:szCs w:val="24"/>
        </w:rPr>
        <w:t xml:space="preserve"> of which are Section 8 Project-Based Vouchers. Development Services also administers</w:t>
      </w:r>
      <w:r w:rsidR="008E31BE">
        <w:rPr>
          <w:rFonts w:asciiTheme="minorHAnsi" w:hAnsiTheme="minorHAnsi" w:cstheme="minorHAnsi"/>
          <w:sz w:val="24"/>
          <w:szCs w:val="24"/>
        </w:rPr>
        <w:t xml:space="preserve"> </w:t>
      </w:r>
      <w:r w:rsidR="007F3DBE">
        <w:rPr>
          <w:rFonts w:asciiTheme="minorHAnsi" w:hAnsiTheme="minorHAnsi" w:cstheme="minorHAnsi"/>
          <w:sz w:val="24"/>
          <w:szCs w:val="24"/>
        </w:rPr>
        <w:t>40</w:t>
      </w:r>
      <w:r w:rsidRPr="00F957E3">
        <w:rPr>
          <w:rFonts w:asciiTheme="minorHAnsi" w:hAnsiTheme="minorHAnsi" w:cstheme="minorHAnsi"/>
          <w:sz w:val="24"/>
          <w:szCs w:val="24"/>
        </w:rPr>
        <w:t xml:space="preserve"> VASH vouchers.</w:t>
      </w:r>
    </w:p>
    <w:p w14:paraId="4DC387FD" w14:textId="77777777" w:rsidR="00F957E3" w:rsidRPr="00F957E3" w:rsidRDefault="00F957E3" w:rsidP="00BF77C0">
      <w:pPr>
        <w:widowControl w:val="0"/>
        <w:spacing w:after="0"/>
        <w:rPr>
          <w:rFonts w:asciiTheme="minorHAnsi" w:hAnsiTheme="minorHAnsi" w:cstheme="minorHAnsi"/>
          <w:sz w:val="24"/>
          <w:szCs w:val="24"/>
        </w:rPr>
      </w:pPr>
    </w:p>
    <w:p w14:paraId="5AA65537" w14:textId="77777777" w:rsidR="00F639F7" w:rsidRPr="00F957E3" w:rsidRDefault="00F639F7" w:rsidP="004A17EA">
      <w:pPr>
        <w:widowControl w:val="0"/>
        <w:spacing w:after="0" w:line="23" w:lineRule="atLeast"/>
        <w:rPr>
          <w:rFonts w:asciiTheme="minorHAnsi" w:hAnsiTheme="minorHAnsi" w:cstheme="minorHAnsi"/>
          <w:b/>
          <w:sz w:val="24"/>
          <w:szCs w:val="24"/>
        </w:rPr>
      </w:pPr>
    </w:p>
    <w:bookmarkEnd w:id="10"/>
    <w:p w14:paraId="617DBFEB" w14:textId="77777777" w:rsidR="00104D54" w:rsidRDefault="0029552B" w:rsidP="004A17EA">
      <w:pPr>
        <w:widowControl w:val="0"/>
        <w:spacing w:after="0" w:line="23" w:lineRule="atLeast"/>
        <w:rPr>
          <w:b/>
          <w:sz w:val="24"/>
          <w:szCs w:val="24"/>
        </w:rPr>
      </w:pPr>
      <w:r>
        <w:rPr>
          <w:b/>
          <w:sz w:val="24"/>
          <w:szCs w:val="24"/>
        </w:rPr>
        <w:t>Actions planned during the next year to address the needs to public housing</w:t>
      </w:r>
    </w:p>
    <w:p w14:paraId="48E0FDEE" w14:textId="77777777" w:rsidR="007444B8" w:rsidRPr="007444B8" w:rsidRDefault="007444B8" w:rsidP="007444B8">
      <w:pPr>
        <w:keepNext/>
        <w:widowControl w:val="0"/>
        <w:spacing w:after="0"/>
        <w:jc w:val="both"/>
        <w:rPr>
          <w:rFonts w:asciiTheme="minorHAnsi" w:hAnsiTheme="minorHAnsi" w:cstheme="minorHAnsi"/>
          <w:sz w:val="24"/>
          <w:szCs w:val="24"/>
        </w:rPr>
      </w:pPr>
      <w:r w:rsidRPr="007444B8">
        <w:rPr>
          <w:rFonts w:asciiTheme="minorHAnsi" w:hAnsiTheme="minorHAnsi" w:cstheme="minorHAnsi"/>
          <w:sz w:val="24"/>
          <w:szCs w:val="24"/>
        </w:rPr>
        <w:t>The Housing Authority of the City of Hartford owns and operates a number of public housing communities. Significant repairs and upgrades are consistently performed to ensure the housing units are well- maintained. The Housing Authority is developing new low-income housing in Hartford with private-public partnerships.</w:t>
      </w:r>
    </w:p>
    <w:p w14:paraId="7A7A826D" w14:textId="77777777" w:rsidR="007444B8" w:rsidRPr="007444B8" w:rsidRDefault="007444B8" w:rsidP="007444B8">
      <w:pPr>
        <w:keepNext/>
        <w:widowControl w:val="0"/>
        <w:spacing w:after="0"/>
        <w:jc w:val="both"/>
        <w:rPr>
          <w:rFonts w:asciiTheme="minorHAnsi" w:hAnsiTheme="minorHAnsi" w:cstheme="minorHAnsi"/>
          <w:sz w:val="24"/>
          <w:szCs w:val="24"/>
        </w:rPr>
      </w:pPr>
    </w:p>
    <w:p w14:paraId="48EA902D" w14:textId="77777777" w:rsidR="007444B8" w:rsidRPr="007444B8" w:rsidRDefault="007444B8" w:rsidP="007444B8">
      <w:pPr>
        <w:keepNext/>
        <w:widowControl w:val="0"/>
        <w:spacing w:after="0"/>
        <w:jc w:val="both"/>
        <w:rPr>
          <w:rFonts w:asciiTheme="minorHAnsi" w:hAnsiTheme="minorHAnsi" w:cstheme="minorHAnsi"/>
          <w:sz w:val="24"/>
          <w:szCs w:val="24"/>
        </w:rPr>
      </w:pPr>
      <w:r w:rsidRPr="007444B8">
        <w:rPr>
          <w:rFonts w:asciiTheme="minorHAnsi" w:hAnsiTheme="minorHAnsi" w:cstheme="minorHAnsi"/>
          <w:sz w:val="24"/>
          <w:szCs w:val="24"/>
        </w:rPr>
        <w:t>The Housing Authority of the City of Hartford plans a variety of capital improvements in its properties. Planned activities during the Five-Year Plan period include:</w:t>
      </w:r>
    </w:p>
    <w:p w14:paraId="69A9DC7F" w14:textId="77777777" w:rsidR="007444B8" w:rsidRPr="007444B8" w:rsidRDefault="007444B8" w:rsidP="007444B8">
      <w:pPr>
        <w:keepNext/>
        <w:widowControl w:val="0"/>
        <w:spacing w:after="0"/>
        <w:jc w:val="both"/>
        <w:rPr>
          <w:rFonts w:asciiTheme="minorHAnsi" w:hAnsiTheme="minorHAnsi" w:cstheme="minorHAnsi"/>
          <w:sz w:val="24"/>
          <w:szCs w:val="24"/>
        </w:rPr>
      </w:pPr>
    </w:p>
    <w:p w14:paraId="347CDF49"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sz w:val="24"/>
          <w:szCs w:val="24"/>
        </w:rPr>
      </w:pPr>
      <w:r w:rsidRPr="007444B8">
        <w:rPr>
          <w:rFonts w:asciiTheme="minorHAnsi" w:hAnsiTheme="minorHAnsi" w:cstheme="minorHAnsi"/>
          <w:b/>
          <w:sz w:val="24"/>
          <w:szCs w:val="24"/>
        </w:rPr>
        <w:t>Smith Tower</w:t>
      </w:r>
      <w:r w:rsidRPr="007444B8">
        <w:rPr>
          <w:rFonts w:asciiTheme="minorHAnsi" w:hAnsiTheme="minorHAnsi" w:cstheme="minorHAnsi"/>
          <w:bCs/>
          <w:sz w:val="24"/>
          <w:szCs w:val="24"/>
        </w:rPr>
        <w:t xml:space="preserve"> -</w:t>
      </w:r>
      <w:r w:rsidRPr="007444B8">
        <w:rPr>
          <w:rFonts w:asciiTheme="minorHAnsi" w:hAnsiTheme="minorHAnsi" w:cstheme="minorHAnsi"/>
          <w:sz w:val="24"/>
          <w:szCs w:val="24"/>
        </w:rPr>
        <w:t xml:space="preserve"> Security camera upgrades, penthouse roof wall upgrades, lead hazard reduction measures, plumbing stack replacement and common area flooring replacement.</w:t>
      </w:r>
    </w:p>
    <w:p w14:paraId="358EC39E"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sz w:val="24"/>
          <w:szCs w:val="24"/>
        </w:rPr>
      </w:pPr>
      <w:r w:rsidRPr="007444B8">
        <w:rPr>
          <w:rFonts w:asciiTheme="minorHAnsi" w:hAnsiTheme="minorHAnsi" w:cstheme="minorHAnsi"/>
          <w:b/>
          <w:bCs/>
          <w:sz w:val="24"/>
          <w:szCs w:val="24"/>
        </w:rPr>
        <w:t xml:space="preserve">Kent Apartments </w:t>
      </w:r>
      <w:r w:rsidRPr="007444B8">
        <w:rPr>
          <w:rFonts w:asciiTheme="minorHAnsi" w:hAnsiTheme="minorHAnsi" w:cstheme="minorHAnsi"/>
          <w:sz w:val="24"/>
          <w:szCs w:val="24"/>
        </w:rPr>
        <w:t>– brick repointing, intercom system replacement, window and interior door replacement, repair/replacement of elevator cab interiors.</w:t>
      </w:r>
    </w:p>
    <w:p w14:paraId="40F364E8"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sz w:val="24"/>
          <w:szCs w:val="24"/>
        </w:rPr>
      </w:pPr>
      <w:r w:rsidRPr="007444B8">
        <w:rPr>
          <w:rFonts w:asciiTheme="minorHAnsi" w:hAnsiTheme="minorHAnsi" w:cstheme="minorHAnsi"/>
          <w:b/>
          <w:bCs/>
          <w:sz w:val="24"/>
          <w:szCs w:val="24"/>
        </w:rPr>
        <w:t xml:space="preserve">Mary Mahoney </w:t>
      </w:r>
      <w:r w:rsidRPr="007444B8">
        <w:rPr>
          <w:rFonts w:asciiTheme="minorHAnsi" w:hAnsiTheme="minorHAnsi" w:cstheme="minorHAnsi"/>
          <w:sz w:val="24"/>
          <w:szCs w:val="24"/>
        </w:rPr>
        <w:t>- call for aid and bell strobe replacement, repair/replacement of exterior doors, stairs and balconies, common area flooring replacement, sewer line repair/replacement.</w:t>
      </w:r>
    </w:p>
    <w:p w14:paraId="5472F052"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sz w:val="24"/>
          <w:szCs w:val="24"/>
        </w:rPr>
      </w:pPr>
      <w:r w:rsidRPr="007444B8">
        <w:rPr>
          <w:rFonts w:asciiTheme="minorHAnsi" w:hAnsiTheme="minorHAnsi" w:cstheme="minorHAnsi"/>
          <w:b/>
          <w:bCs/>
          <w:sz w:val="24"/>
          <w:szCs w:val="24"/>
        </w:rPr>
        <w:t>Betty Knox</w:t>
      </w:r>
      <w:r w:rsidRPr="007444B8">
        <w:rPr>
          <w:rFonts w:asciiTheme="minorHAnsi" w:hAnsiTheme="minorHAnsi" w:cstheme="minorHAnsi"/>
          <w:sz w:val="24"/>
          <w:szCs w:val="24"/>
        </w:rPr>
        <w:t xml:space="preserve"> – Water heater upgrades, first floor piping replacement, improvements to the trash compactor, common area flooring replacement and repair/replacement of elevator cab interiors.</w:t>
      </w:r>
    </w:p>
    <w:p w14:paraId="587A6409"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bCs/>
          <w:sz w:val="24"/>
          <w:szCs w:val="24"/>
        </w:rPr>
      </w:pPr>
      <w:r w:rsidRPr="007444B8">
        <w:rPr>
          <w:rFonts w:asciiTheme="minorHAnsi" w:hAnsiTheme="minorHAnsi" w:cstheme="minorHAnsi"/>
          <w:b/>
          <w:sz w:val="24"/>
          <w:szCs w:val="24"/>
        </w:rPr>
        <w:t xml:space="preserve">Mary Shephard Place </w:t>
      </w:r>
      <w:r w:rsidRPr="007444B8">
        <w:rPr>
          <w:rFonts w:asciiTheme="minorHAnsi" w:hAnsiTheme="minorHAnsi" w:cstheme="minorHAnsi"/>
          <w:bCs/>
          <w:sz w:val="24"/>
          <w:szCs w:val="24"/>
        </w:rPr>
        <w:t>- Demolition of existing units and</w:t>
      </w:r>
      <w:r w:rsidRPr="007444B8">
        <w:rPr>
          <w:rFonts w:asciiTheme="minorHAnsi" w:hAnsiTheme="minorHAnsi" w:cstheme="minorHAnsi"/>
          <w:b/>
          <w:sz w:val="24"/>
          <w:szCs w:val="24"/>
        </w:rPr>
        <w:t xml:space="preserve"> </w:t>
      </w:r>
      <w:r w:rsidRPr="007444B8">
        <w:rPr>
          <w:rFonts w:asciiTheme="minorHAnsi" w:hAnsiTheme="minorHAnsi" w:cstheme="minorHAnsi"/>
          <w:bCs/>
          <w:sz w:val="24"/>
          <w:szCs w:val="24"/>
        </w:rPr>
        <w:t>construction of up to 159 new units.</w:t>
      </w:r>
    </w:p>
    <w:p w14:paraId="6A5C9CD6"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sz w:val="24"/>
          <w:szCs w:val="24"/>
        </w:rPr>
      </w:pPr>
      <w:r w:rsidRPr="007444B8">
        <w:rPr>
          <w:rFonts w:asciiTheme="minorHAnsi" w:hAnsiTheme="minorHAnsi" w:cstheme="minorHAnsi"/>
          <w:b/>
          <w:sz w:val="24"/>
          <w:szCs w:val="24"/>
        </w:rPr>
        <w:t xml:space="preserve">Stowe Village </w:t>
      </w:r>
      <w:r w:rsidRPr="007444B8">
        <w:rPr>
          <w:rFonts w:asciiTheme="minorHAnsi" w:hAnsiTheme="minorHAnsi" w:cstheme="minorHAnsi"/>
          <w:bCs/>
          <w:sz w:val="24"/>
          <w:szCs w:val="24"/>
        </w:rPr>
        <w:t>- porch repair/replacement,</w:t>
      </w:r>
      <w:r w:rsidRPr="007444B8">
        <w:rPr>
          <w:rFonts w:asciiTheme="minorHAnsi" w:hAnsiTheme="minorHAnsi" w:cstheme="minorHAnsi"/>
          <w:sz w:val="24"/>
          <w:szCs w:val="24"/>
        </w:rPr>
        <w:t xml:space="preserve"> boiler and water heater replacement, and repair/replacement of basement bulkhead doors.</w:t>
      </w:r>
    </w:p>
    <w:p w14:paraId="7DF9A956" w14:textId="77777777" w:rsidR="007444B8" w:rsidRPr="007444B8" w:rsidRDefault="007444B8" w:rsidP="007444B8">
      <w:pPr>
        <w:keepNext/>
        <w:widowControl w:val="0"/>
        <w:numPr>
          <w:ilvl w:val="0"/>
          <w:numId w:val="36"/>
        </w:numPr>
        <w:tabs>
          <w:tab w:val="num" w:pos="720"/>
        </w:tabs>
        <w:spacing w:after="0"/>
        <w:ind w:left="720"/>
        <w:rPr>
          <w:rFonts w:asciiTheme="minorHAnsi" w:hAnsiTheme="minorHAnsi" w:cstheme="minorHAnsi"/>
          <w:sz w:val="24"/>
          <w:szCs w:val="24"/>
        </w:rPr>
      </w:pPr>
      <w:r w:rsidRPr="007444B8">
        <w:rPr>
          <w:rFonts w:asciiTheme="minorHAnsi" w:hAnsiTheme="minorHAnsi" w:cstheme="minorHAnsi"/>
          <w:b/>
          <w:sz w:val="24"/>
          <w:szCs w:val="24"/>
        </w:rPr>
        <w:t>Charter Oak Terrace</w:t>
      </w:r>
      <w:r w:rsidRPr="007444B8">
        <w:rPr>
          <w:rFonts w:asciiTheme="minorHAnsi" w:hAnsiTheme="minorHAnsi" w:cstheme="minorHAnsi"/>
          <w:sz w:val="24"/>
          <w:szCs w:val="24"/>
        </w:rPr>
        <w:t>- Roof replacements.</w:t>
      </w:r>
    </w:p>
    <w:p w14:paraId="6DE24226" w14:textId="77777777" w:rsidR="007444B8" w:rsidRPr="007444B8" w:rsidRDefault="007444B8" w:rsidP="007444B8">
      <w:pPr>
        <w:keepNext/>
        <w:widowControl w:val="0"/>
        <w:numPr>
          <w:ilvl w:val="0"/>
          <w:numId w:val="36"/>
        </w:numPr>
        <w:tabs>
          <w:tab w:val="num" w:pos="720"/>
        </w:tabs>
        <w:spacing w:after="0"/>
        <w:ind w:left="720"/>
        <w:jc w:val="both"/>
        <w:rPr>
          <w:rFonts w:asciiTheme="minorHAnsi" w:hAnsiTheme="minorHAnsi" w:cstheme="minorHAnsi"/>
          <w:sz w:val="24"/>
          <w:szCs w:val="24"/>
        </w:rPr>
      </w:pPr>
      <w:r w:rsidRPr="007444B8">
        <w:rPr>
          <w:rFonts w:asciiTheme="minorHAnsi" w:hAnsiTheme="minorHAnsi" w:cstheme="minorHAnsi"/>
          <w:b/>
          <w:bCs/>
          <w:sz w:val="24"/>
          <w:szCs w:val="24"/>
        </w:rPr>
        <w:t xml:space="preserve">Scattered Sites </w:t>
      </w:r>
      <w:r w:rsidRPr="007444B8">
        <w:rPr>
          <w:rFonts w:asciiTheme="minorHAnsi" w:hAnsiTheme="minorHAnsi" w:cstheme="minorHAnsi"/>
          <w:sz w:val="24"/>
          <w:szCs w:val="24"/>
        </w:rPr>
        <w:t>– brick repointing, exterior stair repair/replacement, structural repairs.</w:t>
      </w:r>
    </w:p>
    <w:p w14:paraId="1C109A07" w14:textId="77777777" w:rsidR="007444B8" w:rsidRPr="007444B8" w:rsidRDefault="007444B8" w:rsidP="007444B8">
      <w:pPr>
        <w:keepNext/>
        <w:widowControl w:val="0"/>
        <w:numPr>
          <w:ilvl w:val="0"/>
          <w:numId w:val="36"/>
        </w:numPr>
        <w:tabs>
          <w:tab w:val="num" w:pos="720"/>
        </w:tabs>
        <w:spacing w:after="0"/>
        <w:ind w:left="720"/>
        <w:jc w:val="both"/>
        <w:rPr>
          <w:rFonts w:asciiTheme="minorHAnsi" w:hAnsiTheme="minorHAnsi" w:cstheme="minorHAnsi"/>
          <w:b/>
          <w:bCs/>
          <w:sz w:val="24"/>
          <w:szCs w:val="24"/>
        </w:rPr>
      </w:pPr>
      <w:r w:rsidRPr="007444B8">
        <w:rPr>
          <w:rFonts w:asciiTheme="minorHAnsi" w:hAnsiTheme="minorHAnsi" w:cstheme="minorHAnsi"/>
          <w:b/>
          <w:bCs/>
          <w:sz w:val="24"/>
          <w:szCs w:val="24"/>
        </w:rPr>
        <w:t xml:space="preserve">180 John D. Wardlaw Way – </w:t>
      </w:r>
      <w:r w:rsidRPr="007444B8">
        <w:rPr>
          <w:rFonts w:asciiTheme="minorHAnsi" w:hAnsiTheme="minorHAnsi" w:cstheme="minorHAnsi"/>
          <w:sz w:val="24"/>
          <w:szCs w:val="24"/>
        </w:rPr>
        <w:t>facade repair, condenser replacement and water infiltration assessment and repair.</w:t>
      </w:r>
    </w:p>
    <w:p w14:paraId="43F1B983" w14:textId="77777777" w:rsidR="007444B8" w:rsidRPr="007444B8" w:rsidRDefault="007444B8" w:rsidP="007444B8">
      <w:pPr>
        <w:keepNext/>
        <w:widowControl w:val="0"/>
        <w:spacing w:after="0"/>
        <w:ind w:left="720"/>
        <w:jc w:val="both"/>
        <w:rPr>
          <w:rFonts w:asciiTheme="minorHAnsi" w:hAnsiTheme="minorHAnsi" w:cstheme="minorHAnsi"/>
          <w:sz w:val="24"/>
          <w:szCs w:val="24"/>
        </w:rPr>
      </w:pPr>
    </w:p>
    <w:p w14:paraId="2B66AE8F" w14:textId="77777777" w:rsidR="007444B8" w:rsidRPr="007444B8" w:rsidRDefault="007444B8" w:rsidP="007444B8">
      <w:pPr>
        <w:keepNext/>
        <w:widowControl w:val="0"/>
        <w:spacing w:after="0"/>
        <w:jc w:val="both"/>
        <w:rPr>
          <w:rFonts w:asciiTheme="minorHAnsi" w:hAnsiTheme="minorHAnsi" w:cstheme="minorHAnsi"/>
          <w:sz w:val="24"/>
          <w:szCs w:val="24"/>
        </w:rPr>
      </w:pPr>
      <w:r w:rsidRPr="007444B8">
        <w:rPr>
          <w:rFonts w:asciiTheme="minorHAnsi" w:hAnsiTheme="minorHAnsi" w:cstheme="minorHAnsi"/>
          <w:sz w:val="24"/>
          <w:szCs w:val="24"/>
        </w:rPr>
        <w:t>Additionally, authority-wide improvements include, common area ADA upgrades, carbon monoxide/smoke alarm installation, site work (concrete work, paving/sealing of parking lots and pedestrian walks), building envelope upgrades, energy conservation measures, security upgrades, radon testing/mitigation, substantial unit rehabilitation and window replacement.</w:t>
      </w:r>
    </w:p>
    <w:p w14:paraId="1D4360DE" w14:textId="77777777" w:rsidR="007444B8" w:rsidRPr="007444B8" w:rsidRDefault="007444B8" w:rsidP="007444B8">
      <w:pPr>
        <w:keepNext/>
        <w:widowControl w:val="0"/>
        <w:spacing w:after="0"/>
        <w:jc w:val="both"/>
        <w:rPr>
          <w:rFonts w:asciiTheme="minorHAnsi" w:hAnsiTheme="minorHAnsi" w:cstheme="minorHAnsi"/>
          <w:sz w:val="24"/>
          <w:szCs w:val="24"/>
        </w:rPr>
      </w:pPr>
    </w:p>
    <w:p w14:paraId="3CE7F1FA" w14:textId="77777777" w:rsidR="007444B8" w:rsidRPr="007444B8" w:rsidRDefault="007444B8" w:rsidP="007444B8">
      <w:pPr>
        <w:keepNext/>
        <w:widowControl w:val="0"/>
        <w:spacing w:after="0"/>
        <w:jc w:val="both"/>
        <w:rPr>
          <w:rFonts w:asciiTheme="minorHAnsi" w:hAnsiTheme="minorHAnsi" w:cstheme="minorHAnsi"/>
          <w:sz w:val="24"/>
          <w:szCs w:val="24"/>
        </w:rPr>
      </w:pPr>
      <w:r w:rsidRPr="007444B8">
        <w:rPr>
          <w:rFonts w:asciiTheme="minorHAnsi" w:hAnsiTheme="minorHAnsi" w:cstheme="minorHAnsi"/>
          <w:sz w:val="24"/>
          <w:szCs w:val="24"/>
        </w:rPr>
        <w:t xml:space="preserve">The Authority continues to focus on its extensive vacancy rehabilitations while using site staff and contractors to bring our units online in a timely manner. </w:t>
      </w:r>
    </w:p>
    <w:p w14:paraId="293AC8AE" w14:textId="77777777" w:rsidR="007444B8" w:rsidRDefault="007444B8" w:rsidP="007444B8">
      <w:pPr>
        <w:keepNext/>
        <w:widowControl w:val="0"/>
        <w:spacing w:after="0"/>
        <w:jc w:val="both"/>
        <w:rPr>
          <w:rFonts w:cs="Arial"/>
        </w:rPr>
      </w:pPr>
    </w:p>
    <w:p w14:paraId="4F040674" w14:textId="77777777" w:rsidR="007C190A" w:rsidRPr="00EA1F97" w:rsidRDefault="007C190A" w:rsidP="004A17EA">
      <w:pPr>
        <w:widowControl w:val="0"/>
        <w:spacing w:after="0" w:line="23" w:lineRule="atLeast"/>
        <w:rPr>
          <w:rFonts w:cs="Arial"/>
          <w:sz w:val="24"/>
          <w:szCs w:val="24"/>
        </w:rPr>
      </w:pPr>
    </w:p>
    <w:p w14:paraId="6C184F8D" w14:textId="77777777" w:rsidR="00104D54" w:rsidRDefault="0029552B" w:rsidP="004A17EA">
      <w:pPr>
        <w:widowControl w:val="0"/>
        <w:spacing w:after="0" w:line="23" w:lineRule="atLeast"/>
        <w:rPr>
          <w:b/>
          <w:sz w:val="24"/>
          <w:szCs w:val="24"/>
        </w:rPr>
      </w:pPr>
      <w:r>
        <w:rPr>
          <w:b/>
          <w:sz w:val="24"/>
          <w:szCs w:val="24"/>
        </w:rPr>
        <w:t>Actions to encourage public housing residents to become more involved in management and participate in homeownership</w:t>
      </w:r>
    </w:p>
    <w:p w14:paraId="74B1F121" w14:textId="77777777" w:rsidR="00F639F7" w:rsidRPr="00776670" w:rsidRDefault="00F639F7" w:rsidP="004A17EA">
      <w:pPr>
        <w:widowControl w:val="0"/>
        <w:spacing w:after="0" w:line="23" w:lineRule="atLeast"/>
        <w:rPr>
          <w:rFonts w:asciiTheme="minorHAnsi" w:hAnsiTheme="minorHAnsi" w:cstheme="minorHAnsi"/>
          <w:b/>
          <w:sz w:val="24"/>
          <w:szCs w:val="24"/>
        </w:rPr>
      </w:pPr>
    </w:p>
    <w:p w14:paraId="40524294" w14:textId="77777777" w:rsidR="00CA5317" w:rsidRPr="00CA5317" w:rsidRDefault="00CA5317" w:rsidP="00CA5317">
      <w:pPr>
        <w:keepNext/>
        <w:widowControl w:val="0"/>
        <w:spacing w:after="0"/>
        <w:jc w:val="both"/>
        <w:rPr>
          <w:rFonts w:asciiTheme="minorHAnsi" w:hAnsiTheme="minorHAnsi" w:cstheme="minorHAnsi"/>
          <w:sz w:val="24"/>
          <w:szCs w:val="24"/>
        </w:rPr>
      </w:pPr>
      <w:r w:rsidRPr="00CA5317">
        <w:rPr>
          <w:rFonts w:asciiTheme="minorHAnsi" w:hAnsiTheme="minorHAnsi" w:cstheme="minorHAnsi"/>
          <w:sz w:val="24"/>
          <w:szCs w:val="24"/>
        </w:rPr>
        <w:t>The Housing Authority of the City of Hartford (HACH) has resident councils which form the Hartford Housing Tenants Organization. The Organization has representatives from various resident councils, and every Low-Income Public Housing Community has a resident council except for one.</w:t>
      </w:r>
    </w:p>
    <w:p w14:paraId="2ED10893" w14:textId="77777777" w:rsidR="00CA5317" w:rsidRPr="00CA5317" w:rsidRDefault="00CA5317" w:rsidP="00CA5317">
      <w:pPr>
        <w:keepNext/>
        <w:widowControl w:val="0"/>
        <w:spacing w:after="0"/>
        <w:jc w:val="both"/>
        <w:rPr>
          <w:rFonts w:asciiTheme="minorHAnsi" w:hAnsiTheme="minorHAnsi" w:cstheme="minorHAnsi"/>
          <w:sz w:val="24"/>
          <w:szCs w:val="24"/>
        </w:rPr>
      </w:pPr>
    </w:p>
    <w:p w14:paraId="2442BCF5" w14:textId="77777777" w:rsidR="00CA5317" w:rsidRPr="00CA5317" w:rsidRDefault="00CA5317" w:rsidP="00CA5317">
      <w:pPr>
        <w:keepNext/>
        <w:widowControl w:val="0"/>
        <w:spacing w:after="0"/>
        <w:jc w:val="both"/>
        <w:rPr>
          <w:rFonts w:asciiTheme="minorHAnsi" w:hAnsiTheme="minorHAnsi" w:cstheme="minorHAnsi"/>
          <w:sz w:val="24"/>
          <w:szCs w:val="24"/>
        </w:rPr>
      </w:pPr>
      <w:r w:rsidRPr="00CA5317">
        <w:rPr>
          <w:rFonts w:asciiTheme="minorHAnsi" w:hAnsiTheme="minorHAnsi" w:cstheme="minorHAnsi"/>
          <w:sz w:val="24"/>
          <w:szCs w:val="24"/>
        </w:rPr>
        <w:t xml:space="preserve">The Housing Authority encourages participation in resident councils and participates in key meetings with its councils regarding the development and rehabilitation of units. Annual Plans are given to each resident council after board approval. </w:t>
      </w:r>
    </w:p>
    <w:p w14:paraId="2F57B668" w14:textId="77777777" w:rsidR="00CA5317" w:rsidRPr="00CA5317" w:rsidRDefault="00CA5317" w:rsidP="00CA5317">
      <w:pPr>
        <w:keepNext/>
        <w:widowControl w:val="0"/>
        <w:spacing w:after="0"/>
        <w:jc w:val="both"/>
        <w:rPr>
          <w:rFonts w:asciiTheme="minorHAnsi" w:hAnsiTheme="minorHAnsi" w:cstheme="minorHAnsi"/>
          <w:sz w:val="24"/>
          <w:szCs w:val="24"/>
          <w:highlight w:val="yellow"/>
        </w:rPr>
      </w:pPr>
    </w:p>
    <w:p w14:paraId="52FD7E7C" w14:textId="77777777" w:rsidR="00CA5317" w:rsidRPr="00CA5317" w:rsidRDefault="00CA5317" w:rsidP="00CA5317">
      <w:pPr>
        <w:keepNext/>
        <w:widowControl w:val="0"/>
        <w:spacing w:after="0"/>
        <w:jc w:val="both"/>
        <w:rPr>
          <w:rFonts w:asciiTheme="minorHAnsi" w:hAnsiTheme="minorHAnsi" w:cstheme="minorHAnsi"/>
          <w:sz w:val="24"/>
          <w:szCs w:val="24"/>
        </w:rPr>
      </w:pPr>
      <w:r w:rsidRPr="00CA5317">
        <w:rPr>
          <w:rFonts w:asciiTheme="minorHAnsi" w:hAnsiTheme="minorHAnsi" w:cstheme="minorHAnsi"/>
          <w:sz w:val="24"/>
          <w:szCs w:val="24"/>
        </w:rPr>
        <w:t>HACH intends to apply for funding for a Family Self-Sufficiency program.</w:t>
      </w:r>
    </w:p>
    <w:p w14:paraId="1D3CB9A7" w14:textId="77777777" w:rsidR="003C1E9E" w:rsidRPr="00EA1F97" w:rsidRDefault="003C1E9E" w:rsidP="004A17EA">
      <w:pPr>
        <w:widowControl w:val="0"/>
        <w:spacing w:after="0" w:line="23" w:lineRule="atLeast"/>
        <w:rPr>
          <w:rFonts w:cs="Arial"/>
          <w:sz w:val="24"/>
          <w:szCs w:val="24"/>
        </w:rPr>
      </w:pPr>
    </w:p>
    <w:p w14:paraId="07174492" w14:textId="77777777" w:rsidR="00104D54" w:rsidRDefault="0029552B" w:rsidP="004A17EA">
      <w:pPr>
        <w:widowControl w:val="0"/>
        <w:spacing w:after="0" w:line="23" w:lineRule="atLeast"/>
        <w:rPr>
          <w:b/>
          <w:sz w:val="24"/>
          <w:szCs w:val="24"/>
        </w:rPr>
      </w:pPr>
      <w:r>
        <w:rPr>
          <w:b/>
          <w:sz w:val="24"/>
          <w:szCs w:val="24"/>
        </w:rPr>
        <w:t xml:space="preserve">If the PHA is designated as troubled, describe the manner in which financial assistance will be provided or other assistance </w:t>
      </w:r>
    </w:p>
    <w:p w14:paraId="4F39CE71" w14:textId="77777777" w:rsidR="00F639F7" w:rsidRDefault="00F639F7" w:rsidP="004A17EA">
      <w:pPr>
        <w:widowControl w:val="0"/>
        <w:spacing w:after="0" w:line="23" w:lineRule="atLeast"/>
        <w:rPr>
          <w:b/>
          <w:sz w:val="24"/>
          <w:szCs w:val="24"/>
        </w:rPr>
      </w:pPr>
    </w:p>
    <w:p w14:paraId="22AE4020" w14:textId="14969B56" w:rsidR="00104D54" w:rsidRDefault="0029552B" w:rsidP="004A17EA">
      <w:pPr>
        <w:widowControl w:val="0"/>
        <w:spacing w:after="0" w:line="23" w:lineRule="atLeast"/>
        <w:rPr>
          <w:rFonts w:cs="Arial"/>
          <w:sz w:val="24"/>
          <w:szCs w:val="24"/>
        </w:rPr>
      </w:pPr>
      <w:r w:rsidRPr="00EA1F97">
        <w:rPr>
          <w:rFonts w:cs="Arial"/>
          <w:sz w:val="24"/>
          <w:szCs w:val="24"/>
        </w:rPr>
        <w:t xml:space="preserve">The Housing Authority of the City of Hartford is not classified as “troubled” by HUD </w:t>
      </w:r>
      <w:r w:rsidR="00BF77C0">
        <w:rPr>
          <w:rFonts w:cs="Arial"/>
          <w:sz w:val="24"/>
          <w:szCs w:val="24"/>
        </w:rPr>
        <w:t>.</w:t>
      </w:r>
    </w:p>
    <w:p w14:paraId="77B1A0AF" w14:textId="77777777" w:rsidR="00F639F7" w:rsidRPr="00EA1F97" w:rsidRDefault="00F639F7" w:rsidP="004A17EA">
      <w:pPr>
        <w:widowControl w:val="0"/>
        <w:spacing w:after="0" w:line="23" w:lineRule="atLeast"/>
        <w:rPr>
          <w:rFonts w:cs="Arial"/>
          <w:sz w:val="24"/>
          <w:szCs w:val="28"/>
        </w:rPr>
      </w:pPr>
    </w:p>
    <w:p w14:paraId="11DED01D" w14:textId="77777777" w:rsidR="00104D54" w:rsidRDefault="0029552B" w:rsidP="004A17EA">
      <w:pPr>
        <w:widowControl w:val="0"/>
        <w:spacing w:after="0" w:line="23" w:lineRule="atLeast"/>
        <w:rPr>
          <w:b/>
          <w:sz w:val="24"/>
          <w:szCs w:val="24"/>
        </w:rPr>
      </w:pPr>
      <w:r>
        <w:rPr>
          <w:b/>
          <w:sz w:val="24"/>
          <w:szCs w:val="24"/>
        </w:rPr>
        <w:t>Discussion</w:t>
      </w:r>
    </w:p>
    <w:p w14:paraId="65DAFAFE" w14:textId="710A76E2" w:rsidR="00F639F7" w:rsidRDefault="00EA1F97" w:rsidP="007C190A">
      <w:pPr>
        <w:widowControl w:val="0"/>
        <w:spacing w:after="0" w:line="23" w:lineRule="atLeast"/>
        <w:rPr>
          <w:rFonts w:cs="Arial"/>
          <w:b/>
          <w:bCs/>
          <w:iCs/>
          <w:sz w:val="28"/>
          <w:szCs w:val="28"/>
        </w:rPr>
      </w:pPr>
      <w:r w:rsidRPr="00EA1F97">
        <w:rPr>
          <w:rFonts w:cs="Arial"/>
          <w:sz w:val="24"/>
          <w:szCs w:val="24"/>
        </w:rPr>
        <w:t>See above</w:t>
      </w:r>
      <w:r w:rsidR="00F639F7">
        <w:rPr>
          <w:i/>
        </w:rPr>
        <w:br w:type="page"/>
      </w:r>
    </w:p>
    <w:p w14:paraId="2FA4AF78" w14:textId="494E8F44" w:rsidR="00104D54" w:rsidRDefault="0029552B" w:rsidP="00F639F7">
      <w:pPr>
        <w:pStyle w:val="Style2"/>
      </w:pPr>
      <w:r>
        <w:t>AP-65 Homeless and Other Special Needs Activities – 91.220(</w:t>
      </w:r>
      <w:r w:rsidR="00061A6D">
        <w:t>7</w:t>
      </w:r>
      <w:r>
        <w:t>)</w:t>
      </w:r>
    </w:p>
    <w:p w14:paraId="5BEC6522" w14:textId="77777777" w:rsidR="00104D54" w:rsidRDefault="0029552B" w:rsidP="004A17EA">
      <w:pPr>
        <w:widowControl w:val="0"/>
        <w:spacing w:after="0" w:line="23" w:lineRule="atLeast"/>
        <w:rPr>
          <w:b/>
          <w:sz w:val="24"/>
          <w:szCs w:val="24"/>
        </w:rPr>
      </w:pPr>
      <w:r>
        <w:rPr>
          <w:b/>
          <w:sz w:val="24"/>
          <w:szCs w:val="24"/>
        </w:rPr>
        <w:t>Introduction</w:t>
      </w:r>
    </w:p>
    <w:p w14:paraId="56625195" w14:textId="77777777" w:rsidR="004A17EA" w:rsidRDefault="004A17EA" w:rsidP="004A17EA">
      <w:pPr>
        <w:widowControl w:val="0"/>
        <w:spacing w:after="0" w:line="23" w:lineRule="atLeast"/>
        <w:rPr>
          <w:b/>
          <w:sz w:val="24"/>
          <w:szCs w:val="24"/>
        </w:rPr>
      </w:pPr>
    </w:p>
    <w:p w14:paraId="16F0C1B0" w14:textId="77777777" w:rsidR="00104D54" w:rsidRDefault="0029552B" w:rsidP="004A17EA">
      <w:pPr>
        <w:widowControl w:val="0"/>
        <w:spacing w:after="0" w:line="23" w:lineRule="atLeast"/>
        <w:rPr>
          <w:rFonts w:cs="Arial"/>
          <w:sz w:val="24"/>
          <w:szCs w:val="24"/>
        </w:rPr>
      </w:pPr>
      <w:r w:rsidRPr="000C6752">
        <w:rPr>
          <w:rFonts w:cs="Arial"/>
          <w:sz w:val="24"/>
          <w:szCs w:val="24"/>
        </w:rPr>
        <w:t>Under this Five</w:t>
      </w:r>
      <w:r w:rsidR="0041440E" w:rsidRPr="000C6752">
        <w:rPr>
          <w:rFonts w:cs="Arial"/>
          <w:sz w:val="24"/>
          <w:szCs w:val="24"/>
        </w:rPr>
        <w:t>-</w:t>
      </w:r>
      <w:r w:rsidRPr="000C6752">
        <w:rPr>
          <w:rFonts w:cs="Arial"/>
          <w:sz w:val="24"/>
          <w:szCs w:val="24"/>
        </w:rPr>
        <w:t>Year Consolidated Plan, the City of Hartford in cooperation with the local Coordinated Action Network has developed its Strategic Plan to address homelessness for FY 2020 through FY 2024. These goals are set forth in the following priorities:</w:t>
      </w:r>
    </w:p>
    <w:p w14:paraId="14E0A277" w14:textId="77777777" w:rsidR="004A17EA" w:rsidRPr="000C6752" w:rsidRDefault="004A17EA" w:rsidP="004A17EA">
      <w:pPr>
        <w:widowControl w:val="0"/>
        <w:spacing w:after="0" w:line="23" w:lineRule="atLeast"/>
        <w:rPr>
          <w:b/>
          <w:sz w:val="28"/>
          <w:szCs w:val="28"/>
        </w:rPr>
      </w:pPr>
    </w:p>
    <w:p w14:paraId="2D434BD7" w14:textId="77777777" w:rsidR="00104D54" w:rsidRPr="000C6752" w:rsidRDefault="0029552B" w:rsidP="00366A3D">
      <w:pPr>
        <w:widowControl w:val="0"/>
        <w:numPr>
          <w:ilvl w:val="0"/>
          <w:numId w:val="1"/>
        </w:numPr>
        <w:spacing w:after="0" w:line="23" w:lineRule="atLeast"/>
        <w:rPr>
          <w:b/>
          <w:sz w:val="28"/>
          <w:szCs w:val="28"/>
        </w:rPr>
      </w:pPr>
      <w:r w:rsidRPr="000C6752">
        <w:rPr>
          <w:rFonts w:cs="Arial"/>
          <w:b/>
          <w:sz w:val="24"/>
          <w:szCs w:val="24"/>
        </w:rPr>
        <w:t>HMS-1 Operation/Support -</w:t>
      </w:r>
      <w:r w:rsidRPr="000C6752">
        <w:rPr>
          <w:rFonts w:cs="Arial"/>
          <w:sz w:val="24"/>
          <w:szCs w:val="24"/>
        </w:rPr>
        <w:t xml:space="preserve"> Assist homeless service providers in the operation of housing and support services for the homeless and persons who are at risk of becoming homeless.</w:t>
      </w:r>
    </w:p>
    <w:p w14:paraId="09C134DA" w14:textId="77777777" w:rsidR="00104D54" w:rsidRPr="000C6752" w:rsidRDefault="0029552B" w:rsidP="00366A3D">
      <w:pPr>
        <w:widowControl w:val="0"/>
        <w:numPr>
          <w:ilvl w:val="0"/>
          <w:numId w:val="1"/>
        </w:numPr>
        <w:spacing w:after="0" w:line="23" w:lineRule="atLeast"/>
        <w:rPr>
          <w:b/>
          <w:sz w:val="28"/>
          <w:szCs w:val="28"/>
        </w:rPr>
      </w:pPr>
      <w:r w:rsidRPr="000C6752">
        <w:rPr>
          <w:rFonts w:cs="Arial"/>
          <w:b/>
          <w:sz w:val="24"/>
          <w:szCs w:val="24"/>
        </w:rPr>
        <w:t>HMS-2 Prevention and Re-Housing -</w:t>
      </w:r>
      <w:r w:rsidRPr="000C6752">
        <w:rPr>
          <w:rFonts w:cs="Arial"/>
          <w:sz w:val="24"/>
          <w:szCs w:val="24"/>
        </w:rPr>
        <w:t xml:space="preserve"> Continue to support the prevention of homelessness through anti-eviction activities and programs for rapid re-housing.</w:t>
      </w:r>
    </w:p>
    <w:p w14:paraId="54153615" w14:textId="77777777" w:rsidR="00104D54" w:rsidRPr="000C6752" w:rsidRDefault="0029552B" w:rsidP="00366A3D">
      <w:pPr>
        <w:widowControl w:val="0"/>
        <w:numPr>
          <w:ilvl w:val="0"/>
          <w:numId w:val="1"/>
        </w:numPr>
        <w:spacing w:after="0" w:line="23" w:lineRule="atLeast"/>
        <w:rPr>
          <w:b/>
          <w:sz w:val="28"/>
          <w:szCs w:val="28"/>
        </w:rPr>
      </w:pPr>
      <w:r w:rsidRPr="000C6752">
        <w:rPr>
          <w:rFonts w:cs="Arial"/>
          <w:b/>
          <w:sz w:val="24"/>
          <w:szCs w:val="24"/>
        </w:rPr>
        <w:t>HMS-3 Housing -</w:t>
      </w:r>
      <w:r w:rsidRPr="000C6752">
        <w:rPr>
          <w:rFonts w:cs="Arial"/>
          <w:sz w:val="24"/>
          <w:szCs w:val="24"/>
        </w:rPr>
        <w:t xml:space="preserve"> Support the rehabilitation and accessibility improvements to emergency shelters and transitional housing for the homeless.</w:t>
      </w:r>
    </w:p>
    <w:p w14:paraId="4CC8A7E2" w14:textId="77777777" w:rsidR="00104D54" w:rsidRPr="004A17EA" w:rsidRDefault="0029552B" w:rsidP="00366A3D">
      <w:pPr>
        <w:widowControl w:val="0"/>
        <w:numPr>
          <w:ilvl w:val="0"/>
          <w:numId w:val="1"/>
        </w:numPr>
        <w:spacing w:after="0" w:line="23" w:lineRule="atLeast"/>
        <w:rPr>
          <w:b/>
          <w:sz w:val="28"/>
          <w:szCs w:val="28"/>
        </w:rPr>
      </w:pPr>
      <w:r w:rsidRPr="000C6752">
        <w:rPr>
          <w:rFonts w:cs="Arial"/>
          <w:b/>
          <w:sz w:val="24"/>
          <w:szCs w:val="24"/>
        </w:rPr>
        <w:t>HMS-4 Permanent Housing -</w:t>
      </w:r>
      <w:r w:rsidRPr="000C6752">
        <w:rPr>
          <w:rFonts w:cs="Arial"/>
          <w:sz w:val="24"/>
          <w:szCs w:val="24"/>
        </w:rPr>
        <w:t xml:space="preserve"> Support the development of permanent supportive housing for homeless individuals and families.</w:t>
      </w:r>
    </w:p>
    <w:p w14:paraId="08C560D6" w14:textId="77777777" w:rsidR="004A17EA" w:rsidRPr="000C6752" w:rsidRDefault="004A17EA" w:rsidP="00557CC4">
      <w:pPr>
        <w:widowControl w:val="0"/>
        <w:spacing w:after="0" w:line="23" w:lineRule="atLeast"/>
        <w:ind w:left="720"/>
        <w:jc w:val="center"/>
        <w:rPr>
          <w:b/>
          <w:sz w:val="28"/>
          <w:szCs w:val="28"/>
        </w:rPr>
      </w:pPr>
    </w:p>
    <w:p w14:paraId="7E8F3E2C" w14:textId="77777777" w:rsidR="004A17EA" w:rsidRDefault="0029552B" w:rsidP="004A17EA">
      <w:pPr>
        <w:widowControl w:val="0"/>
        <w:spacing w:after="0" w:line="23" w:lineRule="atLeast"/>
        <w:rPr>
          <w:b/>
          <w:sz w:val="24"/>
          <w:szCs w:val="24"/>
        </w:rPr>
      </w:pPr>
      <w:r>
        <w:rPr>
          <w:b/>
          <w:sz w:val="24"/>
          <w:szCs w:val="24"/>
        </w:rPr>
        <w:t>Describe the jurisdictions one-year goals and actions for reducing and ending homelessness including</w:t>
      </w:r>
      <w:r w:rsidR="004A17EA">
        <w:rPr>
          <w:b/>
          <w:sz w:val="24"/>
          <w:szCs w:val="24"/>
        </w:rPr>
        <w:t xml:space="preserve"> </w:t>
      </w:r>
    </w:p>
    <w:p w14:paraId="3B2B072C" w14:textId="77777777" w:rsidR="004A17EA" w:rsidRDefault="004A17EA" w:rsidP="004A17EA">
      <w:pPr>
        <w:widowControl w:val="0"/>
        <w:spacing w:after="0" w:line="23" w:lineRule="atLeast"/>
        <w:rPr>
          <w:b/>
          <w:sz w:val="24"/>
          <w:szCs w:val="24"/>
        </w:rPr>
      </w:pPr>
    </w:p>
    <w:p w14:paraId="379BAF3E" w14:textId="58511F4F" w:rsidR="004A17EA" w:rsidRDefault="0029552B" w:rsidP="004A17EA">
      <w:pPr>
        <w:widowControl w:val="0"/>
        <w:spacing w:after="0" w:line="23" w:lineRule="atLeast"/>
        <w:rPr>
          <w:b/>
          <w:sz w:val="24"/>
          <w:szCs w:val="24"/>
        </w:rPr>
      </w:pPr>
      <w:r>
        <w:rPr>
          <w:b/>
          <w:sz w:val="24"/>
          <w:szCs w:val="24"/>
        </w:rPr>
        <w:t>Reaching out to homeless persons (especially unsheltered persons) and assessing their individual needs</w:t>
      </w:r>
    </w:p>
    <w:p w14:paraId="664EF80F" w14:textId="77777777" w:rsidR="004A17EA" w:rsidRDefault="004A17EA" w:rsidP="004A17EA">
      <w:pPr>
        <w:widowControl w:val="0"/>
        <w:spacing w:after="0" w:line="23" w:lineRule="atLeast"/>
        <w:rPr>
          <w:b/>
          <w:sz w:val="24"/>
          <w:szCs w:val="24"/>
        </w:rPr>
      </w:pPr>
    </w:p>
    <w:p w14:paraId="45759B21" w14:textId="09FD1806" w:rsidR="00104D54" w:rsidRDefault="0029552B" w:rsidP="004A17EA">
      <w:pPr>
        <w:widowControl w:val="0"/>
        <w:spacing w:after="0" w:line="23" w:lineRule="atLeast"/>
        <w:rPr>
          <w:rFonts w:cs="Arial"/>
          <w:sz w:val="24"/>
          <w:szCs w:val="24"/>
        </w:rPr>
      </w:pPr>
      <w:r w:rsidRPr="000C6752">
        <w:rPr>
          <w:rFonts w:cs="Arial"/>
          <w:sz w:val="24"/>
          <w:szCs w:val="24"/>
        </w:rPr>
        <w:t>The Greater Hartford Coordinated Action Network (CAN) works with the Hartford Police Department and the Department of Health and Human Services to assist populations that are at</w:t>
      </w:r>
      <w:r w:rsidR="00AE2E18">
        <w:rPr>
          <w:rFonts w:cs="Arial"/>
          <w:sz w:val="24"/>
          <w:szCs w:val="24"/>
        </w:rPr>
        <w:t>-</w:t>
      </w:r>
      <w:r w:rsidRPr="000C6752">
        <w:rPr>
          <w:rFonts w:cs="Arial"/>
          <w:sz w:val="24"/>
          <w:szCs w:val="24"/>
        </w:rPr>
        <w:t>risk of homelessness. Persons and families at</w:t>
      </w:r>
      <w:r w:rsidR="00AE2E18">
        <w:rPr>
          <w:rFonts w:cs="Arial"/>
          <w:sz w:val="24"/>
          <w:szCs w:val="24"/>
        </w:rPr>
        <w:t>-</w:t>
      </w:r>
      <w:r w:rsidRPr="000C6752">
        <w:rPr>
          <w:rFonts w:cs="Arial"/>
          <w:sz w:val="24"/>
          <w:szCs w:val="24"/>
        </w:rPr>
        <w:t xml:space="preserve">risk of homelessness are directed toward the </w:t>
      </w:r>
      <w:r w:rsidR="00DB3CE9">
        <w:rPr>
          <w:rFonts w:cs="Arial"/>
          <w:sz w:val="24"/>
          <w:szCs w:val="24"/>
        </w:rPr>
        <w:t>211</w:t>
      </w:r>
      <w:r w:rsidRPr="000C6752">
        <w:rPr>
          <w:rFonts w:cs="Arial"/>
          <w:sz w:val="24"/>
          <w:szCs w:val="24"/>
        </w:rPr>
        <w:t xml:space="preserve"> housing crisis line and encouraged to seek diversion assistance. Diversion is the primary strategy to address those at imminent risk, and households are encouraged to visit the Diversion Center. If the Diversion Center cannot divert the household, they are directed toward the relevant program based on their special needs or lack thereof. Multiple organizations collaborate on the diversion initiative. </w:t>
      </w:r>
    </w:p>
    <w:p w14:paraId="7CBEE4EB" w14:textId="77777777" w:rsidR="004A17EA" w:rsidRPr="000C6752" w:rsidRDefault="004A17EA" w:rsidP="004A17EA">
      <w:pPr>
        <w:widowControl w:val="0"/>
        <w:spacing w:after="0" w:line="23" w:lineRule="atLeast"/>
        <w:rPr>
          <w:rFonts w:cs="Arial"/>
          <w:sz w:val="24"/>
          <w:szCs w:val="24"/>
        </w:rPr>
      </w:pPr>
    </w:p>
    <w:p w14:paraId="4BCD1608" w14:textId="46B95724" w:rsidR="00104D54" w:rsidRDefault="0029552B" w:rsidP="004A17EA">
      <w:pPr>
        <w:widowControl w:val="0"/>
        <w:spacing w:after="0" w:line="23" w:lineRule="atLeast"/>
        <w:rPr>
          <w:rFonts w:cs="Arial"/>
          <w:sz w:val="24"/>
          <w:szCs w:val="24"/>
        </w:rPr>
      </w:pPr>
      <w:r w:rsidRPr="00DC3081">
        <w:rPr>
          <w:rFonts w:cs="Arial"/>
          <w:sz w:val="24"/>
          <w:szCs w:val="24"/>
        </w:rPr>
        <w:t xml:space="preserve">The CAN </w:t>
      </w:r>
      <w:r w:rsidR="007103FE" w:rsidRPr="00DC3081">
        <w:rPr>
          <w:rFonts w:cs="Arial"/>
          <w:sz w:val="24"/>
          <w:szCs w:val="24"/>
        </w:rPr>
        <w:t xml:space="preserve">has traditionally </w:t>
      </w:r>
      <w:r w:rsidRPr="00DC3081">
        <w:rPr>
          <w:rFonts w:cs="Arial"/>
          <w:sz w:val="24"/>
          <w:szCs w:val="24"/>
        </w:rPr>
        <w:t xml:space="preserve">conducted </w:t>
      </w:r>
      <w:r w:rsidR="007103FE" w:rsidRPr="00DC3081">
        <w:rPr>
          <w:rFonts w:cs="Arial"/>
          <w:sz w:val="24"/>
          <w:szCs w:val="24"/>
        </w:rPr>
        <w:t xml:space="preserve">mobile outreach in </w:t>
      </w:r>
      <w:r w:rsidRPr="00DC3081">
        <w:rPr>
          <w:rFonts w:cs="Arial"/>
          <w:sz w:val="24"/>
          <w:szCs w:val="24"/>
        </w:rPr>
        <w:t xml:space="preserve">partnerships with the Police Department. </w:t>
      </w:r>
      <w:r w:rsidR="007103FE" w:rsidRPr="00DC3081">
        <w:rPr>
          <w:rFonts w:cs="Arial"/>
          <w:sz w:val="24"/>
          <w:szCs w:val="24"/>
        </w:rPr>
        <w:t xml:space="preserve">Given that </w:t>
      </w:r>
      <w:r w:rsidRPr="00DC3081">
        <w:rPr>
          <w:rFonts w:cs="Arial"/>
          <w:sz w:val="24"/>
          <w:szCs w:val="24"/>
        </w:rPr>
        <w:t>the Department of Public Works and Emergency Management Technicians also frequently interact with the homeless population</w:t>
      </w:r>
      <w:r w:rsidR="007103FE" w:rsidRPr="00DC3081">
        <w:rPr>
          <w:rFonts w:cs="Arial"/>
          <w:sz w:val="24"/>
          <w:szCs w:val="24"/>
        </w:rPr>
        <w:t>, especially in encampments, the CAN</w:t>
      </w:r>
      <w:r w:rsidRPr="00DC3081">
        <w:rPr>
          <w:rFonts w:cs="Arial"/>
          <w:sz w:val="24"/>
          <w:szCs w:val="24"/>
        </w:rPr>
        <w:t xml:space="preserve"> has </w:t>
      </w:r>
      <w:r w:rsidR="00870C2B" w:rsidRPr="00DC3081">
        <w:rPr>
          <w:rFonts w:cs="Arial"/>
          <w:sz w:val="24"/>
          <w:szCs w:val="24"/>
        </w:rPr>
        <w:t>recognized</w:t>
      </w:r>
      <w:r w:rsidR="009F70EA" w:rsidRPr="00DC3081">
        <w:rPr>
          <w:rFonts w:cs="Arial"/>
          <w:sz w:val="24"/>
          <w:szCs w:val="24"/>
        </w:rPr>
        <w:t xml:space="preserve"> the need for increase coordination, communication, and development of </w:t>
      </w:r>
      <w:r w:rsidRPr="00DC3081">
        <w:rPr>
          <w:rFonts w:cs="Arial"/>
          <w:sz w:val="24"/>
          <w:szCs w:val="24"/>
        </w:rPr>
        <w:t>formal encampment protocols</w:t>
      </w:r>
      <w:r w:rsidR="00F16AAE" w:rsidRPr="00DC3081">
        <w:rPr>
          <w:rFonts w:cs="Arial"/>
          <w:sz w:val="24"/>
          <w:szCs w:val="24"/>
        </w:rPr>
        <w:t>.</w:t>
      </w:r>
    </w:p>
    <w:p w14:paraId="42610594" w14:textId="77777777" w:rsidR="004A17EA" w:rsidRPr="000C6752" w:rsidRDefault="004A17EA" w:rsidP="004A17EA">
      <w:pPr>
        <w:widowControl w:val="0"/>
        <w:spacing w:after="0" w:line="23" w:lineRule="atLeast"/>
        <w:rPr>
          <w:rFonts w:cs="Arial"/>
          <w:sz w:val="24"/>
          <w:szCs w:val="24"/>
        </w:rPr>
      </w:pPr>
    </w:p>
    <w:p w14:paraId="5D3EA853" w14:textId="3F0C7DA6" w:rsidR="00104D54" w:rsidRDefault="0029552B" w:rsidP="00812293">
      <w:pPr>
        <w:widowControl w:val="0"/>
        <w:spacing w:after="0" w:line="23" w:lineRule="atLeast"/>
        <w:rPr>
          <w:rFonts w:cs="Arial"/>
          <w:sz w:val="24"/>
          <w:szCs w:val="24"/>
        </w:rPr>
      </w:pPr>
      <w:r w:rsidRPr="000C6752">
        <w:rPr>
          <w:rFonts w:cs="Arial"/>
          <w:sz w:val="24"/>
          <w:szCs w:val="24"/>
        </w:rPr>
        <w:t xml:space="preserve">Journey Home is the coordinating agency and thus responsible for the overall administration of the CAN and HMIS system. Journey Home, through the CAN and the CoC Committee, establishes goals and performance measures. Journey Home began using Coordinated Entry in 2014, and it has been effective in directing people who are homeless to mainstream services that can assist them. Mainstream health services assist in outreach efforts for homeless individuals and families. </w:t>
      </w:r>
    </w:p>
    <w:p w14:paraId="2540F2E9" w14:textId="77777777" w:rsidR="004A17EA" w:rsidRPr="000C6752" w:rsidRDefault="004A17EA" w:rsidP="004A17EA">
      <w:pPr>
        <w:widowControl w:val="0"/>
        <w:spacing w:after="0" w:line="23" w:lineRule="atLeast"/>
        <w:rPr>
          <w:rFonts w:cs="Arial"/>
          <w:sz w:val="24"/>
          <w:szCs w:val="24"/>
        </w:rPr>
      </w:pPr>
    </w:p>
    <w:p w14:paraId="47CC54C3" w14:textId="77777777" w:rsidR="00104D54" w:rsidRDefault="0029552B" w:rsidP="004A17EA">
      <w:pPr>
        <w:widowControl w:val="0"/>
        <w:spacing w:after="0" w:line="23" w:lineRule="atLeast"/>
        <w:rPr>
          <w:b/>
          <w:sz w:val="24"/>
          <w:szCs w:val="24"/>
        </w:rPr>
      </w:pPr>
      <w:r>
        <w:rPr>
          <w:b/>
          <w:sz w:val="24"/>
          <w:szCs w:val="24"/>
        </w:rPr>
        <w:t>Addressing the emergency shelter and transitional housing needs of homeless persons</w:t>
      </w:r>
    </w:p>
    <w:p w14:paraId="397FB975" w14:textId="77777777" w:rsidR="007C190A" w:rsidRDefault="007C190A" w:rsidP="004A17EA">
      <w:pPr>
        <w:widowControl w:val="0"/>
        <w:spacing w:after="0" w:line="23" w:lineRule="atLeast"/>
        <w:rPr>
          <w:b/>
          <w:sz w:val="24"/>
          <w:szCs w:val="24"/>
        </w:rPr>
      </w:pPr>
    </w:p>
    <w:p w14:paraId="4E1E62B6" w14:textId="77777777" w:rsidR="00AF6C25" w:rsidRPr="00377841" w:rsidRDefault="00AF6C25" w:rsidP="00377841">
      <w:pPr>
        <w:spacing w:after="0"/>
        <w:rPr>
          <w:rFonts w:asciiTheme="minorHAnsi" w:eastAsia="Times New Roman" w:hAnsiTheme="minorHAnsi" w:cstheme="minorHAnsi"/>
          <w:sz w:val="28"/>
          <w:szCs w:val="28"/>
        </w:rPr>
      </w:pPr>
      <w:r w:rsidRPr="00377841">
        <w:rPr>
          <w:rFonts w:asciiTheme="minorHAnsi" w:eastAsia="Times New Roman" w:hAnsiTheme="minorHAnsi" w:cstheme="minorHAnsi"/>
          <w:color w:val="000000"/>
          <w:sz w:val="24"/>
          <w:szCs w:val="24"/>
        </w:rPr>
        <w:t>The City of Hartford’s Department of Health and Human Services owns and operates both overnight and day shelters to meet the needs of homeless residents. Approximately 40% of the people staying in the City’s emergency shelters are from outside of the City of Hartford. Many of the people staying in City shelters for extended amounts of time have substance abuse issues and require additional services. There is an additional warming center during cold weather. </w:t>
      </w:r>
    </w:p>
    <w:p w14:paraId="7EBDCB43" w14:textId="77777777" w:rsidR="00AF6C25" w:rsidRPr="00377841" w:rsidRDefault="00AF6C25" w:rsidP="00377841">
      <w:pPr>
        <w:spacing w:after="0"/>
        <w:rPr>
          <w:rFonts w:asciiTheme="minorHAnsi" w:eastAsia="Times New Roman" w:hAnsiTheme="minorHAnsi" w:cstheme="minorHAnsi"/>
          <w:sz w:val="28"/>
          <w:szCs w:val="28"/>
        </w:rPr>
      </w:pPr>
    </w:p>
    <w:p w14:paraId="522BBFCD" w14:textId="77777777" w:rsidR="00AF6C25" w:rsidRPr="00377841" w:rsidRDefault="00AF6C25" w:rsidP="00377841">
      <w:pPr>
        <w:spacing w:after="0"/>
        <w:rPr>
          <w:rFonts w:asciiTheme="minorHAnsi" w:eastAsia="Times New Roman" w:hAnsiTheme="minorHAnsi" w:cstheme="minorHAnsi"/>
          <w:sz w:val="28"/>
          <w:szCs w:val="28"/>
        </w:rPr>
      </w:pPr>
      <w:r w:rsidRPr="00377841">
        <w:rPr>
          <w:rFonts w:asciiTheme="minorHAnsi" w:eastAsia="Times New Roman" w:hAnsiTheme="minorHAnsi" w:cstheme="minorHAnsi"/>
          <w:color w:val="000000"/>
          <w:sz w:val="24"/>
          <w:szCs w:val="24"/>
        </w:rPr>
        <w:t>Many domestic violence survivors are placed in the emergency shelter system. </w:t>
      </w:r>
    </w:p>
    <w:p w14:paraId="7369FC0D" w14:textId="77777777" w:rsidR="00AF6C25" w:rsidRPr="00377841" w:rsidRDefault="00AF6C25" w:rsidP="00377841">
      <w:pPr>
        <w:spacing w:after="0"/>
        <w:rPr>
          <w:rFonts w:asciiTheme="minorHAnsi" w:eastAsia="Times New Roman" w:hAnsiTheme="minorHAnsi" w:cstheme="minorHAnsi"/>
          <w:sz w:val="28"/>
          <w:szCs w:val="28"/>
        </w:rPr>
      </w:pPr>
    </w:p>
    <w:p w14:paraId="43F78418" w14:textId="77777777" w:rsidR="00AF6C25" w:rsidRPr="00377841" w:rsidRDefault="00AF6C25" w:rsidP="00377841">
      <w:pPr>
        <w:spacing w:after="0"/>
        <w:rPr>
          <w:rFonts w:asciiTheme="minorHAnsi" w:eastAsia="Times New Roman" w:hAnsiTheme="minorHAnsi" w:cstheme="minorHAnsi"/>
          <w:sz w:val="28"/>
          <w:szCs w:val="28"/>
        </w:rPr>
      </w:pPr>
      <w:r w:rsidRPr="00377841">
        <w:rPr>
          <w:rFonts w:asciiTheme="minorHAnsi" w:eastAsia="Times New Roman" w:hAnsiTheme="minorHAnsi" w:cstheme="minorHAnsi"/>
          <w:color w:val="000000"/>
          <w:sz w:val="24"/>
          <w:szCs w:val="24"/>
        </w:rPr>
        <w:t>The Greater Hartford Coordinated Access Network helps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521FE964" w14:textId="77777777" w:rsidR="004A17EA" w:rsidRPr="000C6752" w:rsidRDefault="004A17EA" w:rsidP="004A17EA">
      <w:pPr>
        <w:widowControl w:val="0"/>
        <w:spacing w:after="0" w:line="23" w:lineRule="atLeast"/>
        <w:rPr>
          <w:rFonts w:cs="Arial"/>
          <w:sz w:val="24"/>
          <w:szCs w:val="24"/>
        </w:rPr>
      </w:pPr>
    </w:p>
    <w:p w14:paraId="771F91B7" w14:textId="77777777" w:rsidR="00104D54" w:rsidRDefault="0029552B" w:rsidP="004A17EA">
      <w:pPr>
        <w:widowControl w:val="0"/>
        <w:spacing w:after="0" w:line="23" w:lineRule="atLeast"/>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2D498EF3" w14:textId="77777777" w:rsidR="004A17EA" w:rsidRDefault="004A17EA" w:rsidP="004A17EA">
      <w:pPr>
        <w:widowControl w:val="0"/>
        <w:spacing w:after="0" w:line="23" w:lineRule="atLeast"/>
        <w:rPr>
          <w:b/>
          <w:sz w:val="24"/>
          <w:szCs w:val="24"/>
        </w:rPr>
      </w:pPr>
    </w:p>
    <w:p w14:paraId="112610B2" w14:textId="77777777" w:rsidR="00104D54" w:rsidRPr="00377841" w:rsidRDefault="0029552B" w:rsidP="00377841">
      <w:pPr>
        <w:widowControl w:val="0"/>
        <w:spacing w:after="0"/>
        <w:rPr>
          <w:rFonts w:asciiTheme="minorHAnsi" w:hAnsiTheme="minorHAnsi" w:cstheme="minorHAnsi"/>
          <w:sz w:val="24"/>
          <w:szCs w:val="24"/>
        </w:rPr>
      </w:pPr>
      <w:r w:rsidRPr="00377841">
        <w:rPr>
          <w:rFonts w:asciiTheme="minorHAnsi" w:hAnsiTheme="minorHAnsi" w:cstheme="minorHAnsi"/>
          <w:sz w:val="24"/>
          <w:szCs w:val="24"/>
        </w:rPr>
        <w:t>According to the Greater Hartford Coordinated Action Network (CAN), there is a need for more permanent supportive housing, rapid rehousing, and supportive services to assist people in need of housing. The Housing First Model’s approach is to help individuals and families access and sustain permanent rental housing as quickly as possible, without time limits, and with a standard lease agreement, as opposed to mandated therapy or service compliance. They offer a variety of services to promote housing stability and individual well-being on an as-needed basis. They also address the issues that cause homelessness. However, the CAN has calculated that only 20% of the homeless population is being served through these programs and more need access to services. Members of the CAN believe that Single-Room Occupancy Rentals, if managed well, could meet much of this need.</w:t>
      </w:r>
    </w:p>
    <w:p w14:paraId="79FDD026" w14:textId="77777777" w:rsidR="004A17EA" w:rsidRPr="00377841" w:rsidRDefault="004A17EA" w:rsidP="00377841">
      <w:pPr>
        <w:widowControl w:val="0"/>
        <w:spacing w:after="0"/>
        <w:rPr>
          <w:rFonts w:asciiTheme="minorHAnsi" w:hAnsiTheme="minorHAnsi" w:cstheme="minorHAnsi"/>
          <w:sz w:val="24"/>
          <w:szCs w:val="24"/>
        </w:rPr>
      </w:pPr>
    </w:p>
    <w:p w14:paraId="113ACA31" w14:textId="6E9C1D52" w:rsidR="00B54707" w:rsidRPr="00754CD1" w:rsidRDefault="0029552B" w:rsidP="00754CD1">
      <w:pPr>
        <w:pStyle w:val="NormalWeb"/>
        <w:spacing w:before="0" w:beforeAutospacing="0" w:after="0" w:afterAutospacing="0" w:line="276" w:lineRule="auto"/>
        <w:rPr>
          <w:rFonts w:asciiTheme="minorHAnsi" w:hAnsiTheme="minorHAnsi" w:cstheme="minorHAnsi"/>
        </w:rPr>
      </w:pPr>
      <w:r w:rsidRPr="00754CD1">
        <w:rPr>
          <w:rFonts w:asciiTheme="minorHAnsi" w:hAnsiTheme="minorHAnsi" w:cstheme="minorHAnsi"/>
        </w:rPr>
        <w:t>Due to the shortage of affordable housing, individuals and families with the lowest incomes are at risk of homelessness. Journey Home provides programs to support landlords who house the formerly homeless and prevent them from re-entering the shelter system. Though some other programs exist, including funds to provide tenant-based rental assistance, diversion is the primary strategy to prevent homelessness</w:t>
      </w:r>
      <w:r w:rsidR="00B54707" w:rsidRPr="00754CD1">
        <w:rPr>
          <w:rFonts w:asciiTheme="minorHAnsi" w:hAnsiTheme="minorHAnsi" w:cstheme="minorHAnsi"/>
        </w:rPr>
        <w:t>. According to 202</w:t>
      </w:r>
      <w:r w:rsidR="003E69B0" w:rsidRPr="00754CD1">
        <w:rPr>
          <w:rFonts w:asciiTheme="minorHAnsi" w:hAnsiTheme="minorHAnsi" w:cstheme="minorHAnsi"/>
        </w:rPr>
        <w:t>4</w:t>
      </w:r>
      <w:r w:rsidR="00B54707" w:rsidRPr="00754CD1">
        <w:rPr>
          <w:rFonts w:asciiTheme="minorHAnsi" w:hAnsiTheme="minorHAnsi" w:cstheme="minorHAnsi"/>
        </w:rPr>
        <w:t xml:space="preserve"> Point-in-Time Count, the most recent period for which data is available, there were 584-H</w:t>
      </w:r>
      <w:r w:rsidR="00B924A3" w:rsidRPr="00754CD1">
        <w:rPr>
          <w:rFonts w:asciiTheme="minorHAnsi" w:hAnsiTheme="minorHAnsi" w:cstheme="minorHAnsi"/>
        </w:rPr>
        <w:t>ouseholds</w:t>
      </w:r>
      <w:r w:rsidR="00B54707" w:rsidRPr="00754CD1">
        <w:rPr>
          <w:rFonts w:asciiTheme="minorHAnsi" w:hAnsiTheme="minorHAnsi" w:cstheme="minorHAnsi"/>
        </w:rPr>
        <w:t xml:space="preserve"> PIT data individuals experiencing homelessness in Greater Hartford. Of these, 479 Emergency Shelter were sheltered and </w:t>
      </w:r>
      <w:r w:rsidR="00870C2B" w:rsidRPr="00754CD1">
        <w:rPr>
          <w:rFonts w:asciiTheme="minorHAnsi" w:hAnsiTheme="minorHAnsi" w:cstheme="minorHAnsi"/>
        </w:rPr>
        <w:t>77 were</w:t>
      </w:r>
      <w:r w:rsidR="00B54707" w:rsidRPr="00754CD1">
        <w:rPr>
          <w:rFonts w:asciiTheme="minorHAnsi" w:hAnsiTheme="minorHAnsi" w:cstheme="minorHAnsi"/>
        </w:rPr>
        <w:t xml:space="preserve"> unsheltered.</w:t>
      </w:r>
    </w:p>
    <w:p w14:paraId="657B113A" w14:textId="176B67A9" w:rsidR="00A85E05" w:rsidRPr="00377841" w:rsidRDefault="00A85E05" w:rsidP="00377841">
      <w:pPr>
        <w:spacing w:after="0"/>
        <w:rPr>
          <w:rFonts w:asciiTheme="minorHAnsi" w:eastAsia="Times New Roman" w:hAnsiTheme="minorHAnsi" w:cstheme="minorHAnsi"/>
          <w:sz w:val="24"/>
          <w:szCs w:val="24"/>
        </w:rPr>
      </w:pPr>
    </w:p>
    <w:p w14:paraId="7C5B2FD6" w14:textId="3D50D32F" w:rsidR="00104D54" w:rsidRDefault="00104D54" w:rsidP="004A17EA">
      <w:pPr>
        <w:widowControl w:val="0"/>
        <w:spacing w:after="0" w:line="23" w:lineRule="atLeast"/>
        <w:rPr>
          <w:rFonts w:cs="Arial"/>
          <w:sz w:val="24"/>
          <w:szCs w:val="24"/>
        </w:rPr>
      </w:pPr>
    </w:p>
    <w:p w14:paraId="192733C6" w14:textId="77777777" w:rsidR="004A17EA" w:rsidRPr="009269CB" w:rsidRDefault="004A17EA" w:rsidP="004A17EA">
      <w:pPr>
        <w:widowControl w:val="0"/>
        <w:spacing w:after="0" w:line="23" w:lineRule="atLeast"/>
        <w:rPr>
          <w:rFonts w:cs="Arial"/>
          <w:sz w:val="24"/>
          <w:szCs w:val="24"/>
        </w:rPr>
      </w:pPr>
    </w:p>
    <w:p w14:paraId="51472744" w14:textId="76941EBD" w:rsidR="00104D54" w:rsidRDefault="0029552B" w:rsidP="004A17EA">
      <w:pPr>
        <w:widowControl w:val="0"/>
        <w:spacing w:after="0" w:line="23" w:lineRule="atLeast"/>
        <w:rPr>
          <w:rFonts w:cs="Arial"/>
          <w:sz w:val="24"/>
          <w:szCs w:val="24"/>
        </w:rPr>
      </w:pPr>
      <w:r w:rsidRPr="00DC3081">
        <w:rPr>
          <w:rFonts w:cs="Arial"/>
          <w:sz w:val="24"/>
          <w:szCs w:val="24"/>
        </w:rPr>
        <w:t>.</w:t>
      </w:r>
    </w:p>
    <w:p w14:paraId="0FF9F10C" w14:textId="77777777" w:rsidR="004A17EA" w:rsidRPr="009269CB" w:rsidRDefault="004A17EA" w:rsidP="004A17EA">
      <w:pPr>
        <w:widowControl w:val="0"/>
        <w:spacing w:after="0" w:line="23" w:lineRule="atLeast"/>
        <w:rPr>
          <w:rFonts w:cs="Arial"/>
          <w:sz w:val="24"/>
          <w:szCs w:val="24"/>
        </w:rPr>
      </w:pPr>
    </w:p>
    <w:p w14:paraId="31BA45BA" w14:textId="77777777" w:rsidR="00104D54" w:rsidRDefault="0029552B" w:rsidP="004A17EA">
      <w:pPr>
        <w:widowControl w:val="0"/>
        <w:spacing w:after="0" w:line="23" w:lineRule="atLeast"/>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54DDD8C9" w14:textId="77777777" w:rsidR="00377841" w:rsidRDefault="00377841" w:rsidP="00A80787">
      <w:pPr>
        <w:spacing w:after="0" w:line="240" w:lineRule="auto"/>
        <w:rPr>
          <w:rFonts w:ascii="Arial" w:eastAsia="Times New Roman" w:hAnsi="Arial" w:cs="Arial"/>
          <w:color w:val="000000"/>
        </w:rPr>
      </w:pPr>
    </w:p>
    <w:p w14:paraId="5C8CC580" w14:textId="0D3C1427" w:rsidR="00A80787" w:rsidRPr="00776670" w:rsidRDefault="00A80787" w:rsidP="00776670">
      <w:pPr>
        <w:spacing w:after="0"/>
        <w:rPr>
          <w:rFonts w:asciiTheme="minorHAnsi" w:eastAsia="Times New Roman" w:hAnsiTheme="minorHAnsi" w:cstheme="minorHAnsi"/>
          <w:sz w:val="28"/>
          <w:szCs w:val="28"/>
        </w:rPr>
      </w:pPr>
      <w:r w:rsidRPr="00776670">
        <w:rPr>
          <w:rFonts w:asciiTheme="minorHAnsi" w:eastAsia="Times New Roman" w:hAnsiTheme="minorHAnsi" w:cstheme="minorHAnsi"/>
          <w:color w:val="000000"/>
          <w:sz w:val="24"/>
          <w:szCs w:val="24"/>
        </w:rPr>
        <w:t>The GH CAN helps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1F81AE65" w14:textId="77777777" w:rsidR="00A80787" w:rsidRPr="00776670" w:rsidRDefault="00A80787" w:rsidP="00776670">
      <w:pPr>
        <w:spacing w:after="0"/>
        <w:rPr>
          <w:rFonts w:asciiTheme="minorHAnsi" w:eastAsia="Times New Roman" w:hAnsiTheme="minorHAnsi" w:cstheme="minorHAnsi"/>
          <w:sz w:val="28"/>
          <w:szCs w:val="28"/>
        </w:rPr>
      </w:pPr>
    </w:p>
    <w:p w14:paraId="4D0C2BF0" w14:textId="77777777" w:rsidR="00A80787" w:rsidRPr="00776670" w:rsidRDefault="00A80787" w:rsidP="00776670">
      <w:pPr>
        <w:spacing w:after="0"/>
        <w:rPr>
          <w:rFonts w:asciiTheme="minorHAnsi" w:eastAsia="Times New Roman" w:hAnsiTheme="minorHAnsi" w:cstheme="minorHAnsi"/>
          <w:sz w:val="28"/>
          <w:szCs w:val="28"/>
        </w:rPr>
      </w:pPr>
      <w:r w:rsidRPr="00776670">
        <w:rPr>
          <w:rFonts w:asciiTheme="minorHAnsi" w:eastAsia="Times New Roman" w:hAnsiTheme="minorHAnsi" w:cstheme="minorHAnsi"/>
          <w:color w:val="000000"/>
          <w:sz w:val="24"/>
          <w:szCs w:val="24"/>
        </w:rPr>
        <w:t>The Greater Hartford CAN has created a Community Care Team of healthcare providers to work with mental and physical health institutions to discharge patients into supportive housing. The Community Care Team is working with the healthcare institution to manage frequent healthcare users who are also homeless. Many of these individuals are chronically homeless. For other users, the Greater Hartford CAN utilizes diversion methods to help former patients find housing before entering the shelter system.</w:t>
      </w:r>
    </w:p>
    <w:p w14:paraId="66FE6875" w14:textId="77777777" w:rsidR="00A80787" w:rsidRPr="00776670" w:rsidRDefault="00A80787" w:rsidP="00776670">
      <w:pPr>
        <w:spacing w:after="0"/>
        <w:rPr>
          <w:rFonts w:asciiTheme="minorHAnsi" w:eastAsia="Times New Roman" w:hAnsiTheme="minorHAnsi" w:cstheme="minorHAnsi"/>
          <w:sz w:val="28"/>
          <w:szCs w:val="28"/>
        </w:rPr>
      </w:pPr>
    </w:p>
    <w:p w14:paraId="48FA3B47" w14:textId="77777777" w:rsidR="00A80787" w:rsidRPr="00776670" w:rsidRDefault="00A80787" w:rsidP="00776670">
      <w:pPr>
        <w:spacing w:after="0"/>
        <w:rPr>
          <w:rFonts w:asciiTheme="minorHAnsi" w:eastAsia="Times New Roman" w:hAnsiTheme="minorHAnsi" w:cstheme="minorHAnsi"/>
          <w:sz w:val="28"/>
          <w:szCs w:val="28"/>
        </w:rPr>
      </w:pPr>
      <w:r w:rsidRPr="00776670">
        <w:rPr>
          <w:rFonts w:asciiTheme="minorHAnsi" w:eastAsia="Times New Roman" w:hAnsiTheme="minorHAnsi" w:cstheme="minorHAnsi"/>
          <w:color w:val="000000"/>
          <w:sz w:val="24"/>
          <w:szCs w:val="24"/>
        </w:rPr>
        <w:t>The City of Hartford’s Department of Health and Human Services provides healthcare programs to residents of the City. The Department works with seniors in the City to provide in-home healthcare and to prevent injuries through a mixture of education and funding for reasonable modifications and accommodations to prevent hospital stays and subsequently being discharged into housing instability.</w:t>
      </w:r>
    </w:p>
    <w:p w14:paraId="42C0E66A" w14:textId="77777777" w:rsidR="00A80787" w:rsidRPr="00776670" w:rsidRDefault="00A80787" w:rsidP="00776670">
      <w:pPr>
        <w:spacing w:after="0"/>
        <w:rPr>
          <w:rFonts w:asciiTheme="minorHAnsi" w:eastAsia="Times New Roman" w:hAnsiTheme="minorHAnsi" w:cstheme="minorHAnsi"/>
          <w:sz w:val="28"/>
          <w:szCs w:val="28"/>
        </w:rPr>
      </w:pPr>
    </w:p>
    <w:p w14:paraId="7D543F41" w14:textId="77777777" w:rsidR="00A80787" w:rsidRPr="00776670" w:rsidRDefault="00A80787" w:rsidP="00776670">
      <w:pPr>
        <w:spacing w:after="0"/>
        <w:rPr>
          <w:rFonts w:asciiTheme="minorHAnsi" w:eastAsia="Times New Roman" w:hAnsiTheme="minorHAnsi" w:cstheme="minorHAnsi"/>
          <w:sz w:val="28"/>
          <w:szCs w:val="28"/>
        </w:rPr>
      </w:pPr>
      <w:r w:rsidRPr="00776670">
        <w:rPr>
          <w:rFonts w:asciiTheme="minorHAnsi" w:eastAsia="Times New Roman" w:hAnsiTheme="minorHAnsi" w:cstheme="minorHAnsi"/>
          <w:color w:val="000000"/>
          <w:sz w:val="24"/>
          <w:szCs w:val="24"/>
        </w:rPr>
        <w:t>Treatment centers for individuals recovering from addiction exist in the City of Hartford. Organizations such as the Connecticut Harm Reduction Alliance (formerly Greater Hartford Harm Reduction Coalition) will assist individuals in these centers to gain self-sufficiency, allowing them to be discharged into supportive housing as opposed to homelessness.</w:t>
      </w:r>
    </w:p>
    <w:p w14:paraId="240B9D25" w14:textId="77777777" w:rsidR="00A80787" w:rsidRPr="00776670" w:rsidRDefault="00A80787" w:rsidP="00776670">
      <w:pPr>
        <w:spacing w:after="0"/>
        <w:rPr>
          <w:rFonts w:asciiTheme="minorHAnsi" w:eastAsia="Times New Roman" w:hAnsiTheme="minorHAnsi" w:cstheme="minorHAnsi"/>
          <w:sz w:val="28"/>
          <w:szCs w:val="28"/>
        </w:rPr>
      </w:pPr>
    </w:p>
    <w:p w14:paraId="6C986A15" w14:textId="701D58A3" w:rsidR="00A80787" w:rsidRPr="00776670" w:rsidRDefault="00A80787" w:rsidP="00776670">
      <w:pPr>
        <w:spacing w:after="0"/>
        <w:rPr>
          <w:rFonts w:asciiTheme="minorHAnsi" w:eastAsia="Times New Roman" w:hAnsiTheme="minorHAnsi" w:cstheme="minorHAnsi"/>
          <w:sz w:val="28"/>
          <w:szCs w:val="28"/>
        </w:rPr>
      </w:pPr>
      <w:r w:rsidRPr="00776670">
        <w:rPr>
          <w:rFonts w:asciiTheme="minorHAnsi" w:eastAsia="Times New Roman" w:hAnsiTheme="minorHAnsi" w:cstheme="minorHAnsi"/>
          <w:color w:val="000000"/>
          <w:sz w:val="24"/>
          <w:szCs w:val="24"/>
        </w:rPr>
        <w:t xml:space="preserve">The Department of Health and Human Services (DHHS) operates </w:t>
      </w:r>
      <w:r w:rsidR="00870C2B" w:rsidRPr="00776670">
        <w:rPr>
          <w:rFonts w:asciiTheme="minorHAnsi" w:eastAsia="Times New Roman" w:hAnsiTheme="minorHAnsi" w:cstheme="minorHAnsi"/>
          <w:color w:val="000000"/>
          <w:sz w:val="24"/>
          <w:szCs w:val="24"/>
        </w:rPr>
        <w:t>several</w:t>
      </w:r>
      <w:r w:rsidRPr="00776670">
        <w:rPr>
          <w:rFonts w:asciiTheme="minorHAnsi" w:eastAsia="Times New Roman" w:hAnsiTheme="minorHAnsi" w:cstheme="minorHAnsi"/>
          <w:color w:val="000000"/>
          <w:sz w:val="24"/>
          <w:szCs w:val="24"/>
        </w:rPr>
        <w:t xml:space="preserve"> mainstream services that supplement homeless services in the area. The Mayor will be creating an Opioid Epidemic Task Force that works with the DHHS to study and plan for treatment of the opioid epidemic. DHHS also works to provide mainstream services through its Women and Families Division. The Department of Children, Youth, and Families assists youth aging out of foster care. The Youth Engagement Team Initiatives has been partnering with the court system to reduce sentences to prevent children from being discharged from the juvenile justice system into homelessness.</w:t>
      </w:r>
    </w:p>
    <w:p w14:paraId="2E2A9912" w14:textId="77777777" w:rsidR="00A80787" w:rsidRPr="00776670" w:rsidRDefault="00A80787" w:rsidP="00776670">
      <w:pPr>
        <w:spacing w:after="0"/>
        <w:rPr>
          <w:rFonts w:asciiTheme="minorHAnsi" w:eastAsia="Times New Roman" w:hAnsiTheme="minorHAnsi" w:cstheme="minorHAnsi"/>
          <w:sz w:val="28"/>
          <w:szCs w:val="28"/>
        </w:rPr>
      </w:pPr>
    </w:p>
    <w:p w14:paraId="333F21AE" w14:textId="4DF7C921" w:rsidR="00A80787" w:rsidRPr="00776670" w:rsidRDefault="00A80787" w:rsidP="00776670">
      <w:pPr>
        <w:spacing w:after="0"/>
        <w:rPr>
          <w:rFonts w:asciiTheme="minorHAnsi" w:eastAsia="Times New Roman" w:hAnsiTheme="minorHAnsi" w:cstheme="minorHAnsi"/>
          <w:sz w:val="28"/>
          <w:szCs w:val="28"/>
        </w:rPr>
      </w:pPr>
      <w:r w:rsidRPr="00776670">
        <w:rPr>
          <w:rFonts w:asciiTheme="minorHAnsi" w:eastAsia="Times New Roman" w:hAnsiTheme="minorHAnsi" w:cstheme="minorHAnsi"/>
          <w:color w:val="000000"/>
          <w:sz w:val="24"/>
          <w:szCs w:val="24"/>
        </w:rPr>
        <w:t xml:space="preserve">The City of Hartford has chosen to prioritize assisting the re-entry population to avoid homelessness. The City has provided for a Re-Entry Welcome Center that offers resources to those exiting incarceration, as well as caseworkers and meeting times for those seeking services to learn from the experiences of others within that population. Re-entry services exist for both men and </w:t>
      </w:r>
      <w:r w:rsidR="00870C2B" w:rsidRPr="00776670">
        <w:rPr>
          <w:rFonts w:asciiTheme="minorHAnsi" w:eastAsia="Times New Roman" w:hAnsiTheme="minorHAnsi" w:cstheme="minorHAnsi"/>
          <w:color w:val="000000"/>
          <w:sz w:val="24"/>
          <w:szCs w:val="24"/>
        </w:rPr>
        <w:t>women and</w:t>
      </w:r>
      <w:r w:rsidRPr="00776670">
        <w:rPr>
          <w:rFonts w:asciiTheme="minorHAnsi" w:eastAsia="Times New Roman" w:hAnsiTheme="minorHAnsi" w:cstheme="minorHAnsi"/>
          <w:color w:val="000000"/>
          <w:sz w:val="24"/>
          <w:szCs w:val="24"/>
        </w:rPr>
        <w:t xml:space="preserve"> include counseling and connections to job training and housing resources. The Re-Entry Welcome Center has just relocated to a new facility and acts as a central hub to direct the re-entry population to additional supportive services.</w:t>
      </w:r>
    </w:p>
    <w:p w14:paraId="17FBD765" w14:textId="77777777" w:rsidR="00A80787" w:rsidRDefault="00A80787" w:rsidP="00A80787">
      <w:pPr>
        <w:spacing w:after="0" w:line="240" w:lineRule="auto"/>
        <w:rPr>
          <w:rFonts w:ascii="Times New Roman" w:eastAsia="Times New Roman" w:hAnsi="Times New Roman"/>
          <w:sz w:val="24"/>
          <w:szCs w:val="24"/>
        </w:rPr>
      </w:pPr>
    </w:p>
    <w:p w14:paraId="7B3C6101" w14:textId="77777777" w:rsidR="004A17EA" w:rsidRDefault="004A17EA" w:rsidP="004A17EA">
      <w:pPr>
        <w:widowControl w:val="0"/>
        <w:spacing w:after="0" w:line="23" w:lineRule="atLeast"/>
        <w:rPr>
          <w:b/>
          <w:sz w:val="24"/>
          <w:szCs w:val="24"/>
        </w:rPr>
      </w:pPr>
    </w:p>
    <w:p w14:paraId="25D22950" w14:textId="77777777" w:rsidR="004A17EA" w:rsidRPr="009269CB" w:rsidRDefault="004A17EA" w:rsidP="004A17EA">
      <w:pPr>
        <w:widowControl w:val="0"/>
        <w:spacing w:after="0" w:line="23" w:lineRule="atLeast"/>
        <w:rPr>
          <w:rFonts w:cs="Arial"/>
          <w:sz w:val="24"/>
          <w:szCs w:val="28"/>
        </w:rPr>
      </w:pPr>
    </w:p>
    <w:p w14:paraId="6BD40E7A" w14:textId="77777777" w:rsidR="00104D54" w:rsidRDefault="0029552B" w:rsidP="004A17EA">
      <w:pPr>
        <w:widowControl w:val="0"/>
        <w:spacing w:after="0" w:line="23" w:lineRule="atLeast"/>
        <w:rPr>
          <w:b/>
          <w:sz w:val="24"/>
          <w:szCs w:val="24"/>
        </w:rPr>
      </w:pPr>
      <w:r>
        <w:rPr>
          <w:b/>
          <w:sz w:val="24"/>
          <w:szCs w:val="24"/>
        </w:rPr>
        <w:t>Discussion</w:t>
      </w:r>
    </w:p>
    <w:p w14:paraId="413C542F" w14:textId="4E22868A" w:rsidR="00104D54" w:rsidRDefault="00950774" w:rsidP="004A17EA">
      <w:pPr>
        <w:widowControl w:val="0"/>
        <w:spacing w:after="0" w:line="23" w:lineRule="atLeast"/>
        <w:rPr>
          <w:b/>
          <w:sz w:val="24"/>
          <w:szCs w:val="24"/>
        </w:rPr>
      </w:pPr>
      <w:r>
        <w:rPr>
          <w:rFonts w:cs="Arial"/>
        </w:rPr>
        <w:t>See above</w:t>
      </w:r>
    </w:p>
    <w:p w14:paraId="38502DBB" w14:textId="77777777" w:rsidR="00F639F7" w:rsidRDefault="00F639F7">
      <w:pPr>
        <w:spacing w:after="0" w:line="240" w:lineRule="auto"/>
        <w:rPr>
          <w:rFonts w:asciiTheme="minorHAnsi" w:hAnsiTheme="minorHAnsi" w:cs="Arial"/>
          <w:b/>
          <w:bCs/>
          <w:iCs/>
          <w:sz w:val="28"/>
          <w:szCs w:val="28"/>
        </w:rPr>
      </w:pPr>
      <w:r>
        <w:br w:type="page"/>
      </w:r>
    </w:p>
    <w:p w14:paraId="42765E46" w14:textId="1CDBD391" w:rsidR="00104D54" w:rsidRDefault="0029552B" w:rsidP="00F639F7">
      <w:pPr>
        <w:pStyle w:val="Style2"/>
      </w:pPr>
      <w:r>
        <w:t>AP-70 HOPWA Goals– 91.220 (l)(3)</w:t>
      </w:r>
    </w:p>
    <w:tbl>
      <w:tblPr>
        <w:tblW w:w="518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780"/>
      </w:tblGrid>
      <w:tr w:rsidR="00104D54" w14:paraId="1DC8F221" w14:textId="77777777" w:rsidTr="001126F6">
        <w:trPr>
          <w:cantSplit/>
          <w:tblHeader/>
        </w:trPr>
        <w:tc>
          <w:tcPr>
            <w:tcW w:w="9690" w:type="dxa"/>
            <w:gridSpan w:val="2"/>
            <w:shd w:val="clear" w:color="auto" w:fill="8DB3E2" w:themeFill="text2" w:themeFillTint="66"/>
          </w:tcPr>
          <w:p w14:paraId="520B7D0B" w14:textId="77777777" w:rsidR="00104D54" w:rsidRDefault="0029552B">
            <w:pPr>
              <w:keepNext/>
              <w:widowControl w:val="0"/>
              <w:spacing w:after="0" w:line="240" w:lineRule="auto"/>
              <w:rPr>
                <w:rFonts w:cs="Arial"/>
              </w:rPr>
            </w:pPr>
            <w:r>
              <w:rPr>
                <w:b/>
              </w:rPr>
              <w:t>One year goals for the number of households to be provided housing through the use of HOPWA for</w:t>
            </w:r>
            <w:r w:rsidRPr="001126F6">
              <w:rPr>
                <w:b/>
                <w:shd w:val="clear" w:color="auto" w:fill="8DB3E2" w:themeFill="text2" w:themeFillTint="66"/>
              </w:rPr>
              <w:t>:</w:t>
            </w:r>
          </w:p>
        </w:tc>
      </w:tr>
      <w:tr w:rsidR="00104D54" w14:paraId="5C3EA557" w14:textId="77777777" w:rsidTr="001126F6">
        <w:trPr>
          <w:cantSplit/>
          <w:tblHeader/>
        </w:trPr>
        <w:tc>
          <w:tcPr>
            <w:tcW w:w="9690" w:type="dxa"/>
            <w:gridSpan w:val="2"/>
            <w:tcBorders>
              <w:top w:val="nil"/>
            </w:tcBorders>
          </w:tcPr>
          <w:p w14:paraId="40FD9B61" w14:textId="77777777" w:rsidR="00104D54" w:rsidRDefault="00104D54">
            <w:pPr>
              <w:keepNext/>
              <w:widowControl w:val="0"/>
              <w:spacing w:after="0" w:line="240" w:lineRule="auto"/>
              <w:rPr>
                <w:rFonts w:cs="Arial"/>
              </w:rPr>
            </w:pPr>
          </w:p>
        </w:tc>
      </w:tr>
      <w:tr w:rsidR="00104D54" w14:paraId="24551386" w14:textId="77777777" w:rsidTr="001126F6">
        <w:trPr>
          <w:cantSplit/>
        </w:trPr>
        <w:tc>
          <w:tcPr>
            <w:tcW w:w="8910" w:type="dxa"/>
            <w:tcBorders>
              <w:top w:val="nil"/>
            </w:tcBorders>
            <w:vAlign w:val="bottom"/>
          </w:tcPr>
          <w:p w14:paraId="6A59D0EC" w14:textId="77777777" w:rsidR="00104D54" w:rsidRDefault="0029552B">
            <w:pPr>
              <w:spacing w:beforeAutospacing="1" w:afterAutospacing="1"/>
            </w:pPr>
            <w:r>
              <w:rPr>
                <w:color w:val="000000"/>
              </w:rPr>
              <w:t>Short-term rent, mortgage, and utility assistance to prevent homelessness of the individual or family</w:t>
            </w:r>
          </w:p>
        </w:tc>
        <w:tc>
          <w:tcPr>
            <w:tcW w:w="780" w:type="dxa"/>
            <w:tcBorders>
              <w:top w:val="nil"/>
            </w:tcBorders>
            <w:vAlign w:val="bottom"/>
          </w:tcPr>
          <w:p w14:paraId="12B0D12B" w14:textId="77777777" w:rsidR="00104D54" w:rsidRDefault="0029552B">
            <w:pPr>
              <w:spacing w:beforeAutospacing="1" w:afterAutospacing="1"/>
              <w:jc w:val="right"/>
            </w:pPr>
            <w:r>
              <w:rPr>
                <w:color w:val="000000"/>
              </w:rPr>
              <w:t>20</w:t>
            </w:r>
          </w:p>
        </w:tc>
      </w:tr>
      <w:tr w:rsidR="00104D54" w14:paraId="573F11F1" w14:textId="77777777" w:rsidTr="001126F6">
        <w:trPr>
          <w:cantSplit/>
        </w:trPr>
        <w:tc>
          <w:tcPr>
            <w:tcW w:w="8910" w:type="dxa"/>
            <w:tcBorders>
              <w:top w:val="nil"/>
            </w:tcBorders>
            <w:vAlign w:val="bottom"/>
          </w:tcPr>
          <w:p w14:paraId="6EDAB84B" w14:textId="77777777" w:rsidR="00104D54" w:rsidRDefault="0029552B">
            <w:pPr>
              <w:spacing w:beforeAutospacing="1" w:afterAutospacing="1"/>
            </w:pPr>
            <w:r>
              <w:rPr>
                <w:color w:val="000000"/>
              </w:rPr>
              <w:t>Tenant-based rental assistance</w:t>
            </w:r>
          </w:p>
        </w:tc>
        <w:tc>
          <w:tcPr>
            <w:tcW w:w="780" w:type="dxa"/>
            <w:tcBorders>
              <w:top w:val="nil"/>
            </w:tcBorders>
            <w:vAlign w:val="bottom"/>
          </w:tcPr>
          <w:p w14:paraId="57DD136D" w14:textId="77777777" w:rsidR="00104D54" w:rsidRDefault="0029552B">
            <w:pPr>
              <w:spacing w:beforeAutospacing="1" w:afterAutospacing="1"/>
              <w:jc w:val="right"/>
            </w:pPr>
            <w:r>
              <w:rPr>
                <w:color w:val="000000"/>
              </w:rPr>
              <w:t>37</w:t>
            </w:r>
          </w:p>
        </w:tc>
      </w:tr>
      <w:tr w:rsidR="00104D54" w14:paraId="4C5D5F9F" w14:textId="77777777" w:rsidTr="001126F6">
        <w:trPr>
          <w:cantSplit/>
        </w:trPr>
        <w:tc>
          <w:tcPr>
            <w:tcW w:w="8910" w:type="dxa"/>
            <w:tcBorders>
              <w:top w:val="nil"/>
            </w:tcBorders>
            <w:vAlign w:val="bottom"/>
          </w:tcPr>
          <w:p w14:paraId="29A0201F" w14:textId="77777777" w:rsidR="00104D54" w:rsidRDefault="0029552B">
            <w:pPr>
              <w:spacing w:beforeAutospacing="1" w:afterAutospacing="1"/>
            </w:pPr>
            <w:r>
              <w:rPr>
                <w:color w:val="000000"/>
              </w:rPr>
              <w:t>Units provided in permanent housing facilities developed, leased, or operated with HOPWA funds</w:t>
            </w:r>
          </w:p>
        </w:tc>
        <w:tc>
          <w:tcPr>
            <w:tcW w:w="780" w:type="dxa"/>
            <w:tcBorders>
              <w:top w:val="nil"/>
            </w:tcBorders>
            <w:vAlign w:val="bottom"/>
          </w:tcPr>
          <w:p w14:paraId="7EFD095E" w14:textId="77777777" w:rsidR="00104D54" w:rsidRDefault="0029552B">
            <w:pPr>
              <w:spacing w:beforeAutospacing="1" w:afterAutospacing="1"/>
              <w:jc w:val="right"/>
            </w:pPr>
            <w:r>
              <w:rPr>
                <w:color w:val="000000"/>
              </w:rPr>
              <w:t>13</w:t>
            </w:r>
          </w:p>
        </w:tc>
      </w:tr>
      <w:tr w:rsidR="00104D54" w14:paraId="028A2FEB" w14:textId="77777777" w:rsidTr="001126F6">
        <w:trPr>
          <w:cantSplit/>
        </w:trPr>
        <w:tc>
          <w:tcPr>
            <w:tcW w:w="8910" w:type="dxa"/>
            <w:tcBorders>
              <w:top w:val="nil"/>
            </w:tcBorders>
            <w:vAlign w:val="bottom"/>
          </w:tcPr>
          <w:p w14:paraId="352A35FF" w14:textId="77777777" w:rsidR="00104D54" w:rsidRDefault="0029552B">
            <w:pPr>
              <w:spacing w:beforeAutospacing="1" w:afterAutospacing="1"/>
            </w:pPr>
            <w:r>
              <w:rPr>
                <w:color w:val="000000"/>
              </w:rPr>
              <w:t>Units provided in transitional short-term housing facilities developed, leased, or operated with HOPWA funds</w:t>
            </w:r>
          </w:p>
        </w:tc>
        <w:tc>
          <w:tcPr>
            <w:tcW w:w="780" w:type="dxa"/>
            <w:tcBorders>
              <w:top w:val="nil"/>
            </w:tcBorders>
            <w:vAlign w:val="bottom"/>
          </w:tcPr>
          <w:p w14:paraId="2F664C4F" w14:textId="77777777" w:rsidR="00104D54" w:rsidRDefault="0029552B">
            <w:pPr>
              <w:spacing w:beforeAutospacing="1" w:afterAutospacing="1"/>
              <w:jc w:val="right"/>
            </w:pPr>
            <w:r>
              <w:rPr>
                <w:color w:val="000000"/>
              </w:rPr>
              <w:t>0</w:t>
            </w:r>
          </w:p>
        </w:tc>
      </w:tr>
      <w:tr w:rsidR="00104D54" w14:paraId="108AF3D6" w14:textId="77777777" w:rsidTr="001126F6">
        <w:trPr>
          <w:cantSplit/>
        </w:trPr>
        <w:tc>
          <w:tcPr>
            <w:tcW w:w="8910" w:type="dxa"/>
            <w:tcBorders>
              <w:top w:val="nil"/>
            </w:tcBorders>
            <w:vAlign w:val="bottom"/>
          </w:tcPr>
          <w:p w14:paraId="0A5D0D36" w14:textId="77777777" w:rsidR="00104D54" w:rsidRDefault="0029552B">
            <w:pPr>
              <w:spacing w:beforeAutospacing="1" w:afterAutospacing="1"/>
            </w:pPr>
            <w:r>
              <w:rPr>
                <w:color w:val="000000"/>
              </w:rPr>
              <w:t>Total</w:t>
            </w:r>
          </w:p>
        </w:tc>
        <w:tc>
          <w:tcPr>
            <w:tcW w:w="780" w:type="dxa"/>
            <w:tcBorders>
              <w:top w:val="nil"/>
            </w:tcBorders>
            <w:vAlign w:val="bottom"/>
          </w:tcPr>
          <w:p w14:paraId="2ED084FF" w14:textId="77777777" w:rsidR="00104D54" w:rsidRDefault="0029552B">
            <w:pPr>
              <w:spacing w:beforeAutospacing="1" w:afterAutospacing="1"/>
              <w:jc w:val="right"/>
            </w:pPr>
            <w:r>
              <w:rPr>
                <w:color w:val="000000"/>
              </w:rPr>
              <w:t>70</w:t>
            </w:r>
          </w:p>
        </w:tc>
      </w:tr>
    </w:tbl>
    <w:p w14:paraId="3DB90EBA" w14:textId="77777777" w:rsidR="00104D54" w:rsidRDefault="00104D54">
      <w:pPr>
        <w:keepNext/>
        <w:widowControl w:val="0"/>
        <w:spacing w:after="0" w:line="240" w:lineRule="auto"/>
        <w:jc w:val="center"/>
        <w:rPr>
          <w:rFonts w:cs="Arial"/>
        </w:rPr>
      </w:pPr>
    </w:p>
    <w:p w14:paraId="5CF1D113" w14:textId="77777777" w:rsidR="004A17EA" w:rsidRDefault="004A17EA">
      <w:pPr>
        <w:spacing w:after="0" w:line="240" w:lineRule="auto"/>
        <w:rPr>
          <w:rFonts w:cs="Arial"/>
          <w:b/>
          <w:bCs/>
          <w:iCs/>
          <w:sz w:val="28"/>
          <w:szCs w:val="28"/>
        </w:rPr>
      </w:pPr>
      <w:r>
        <w:rPr>
          <w:i/>
        </w:rPr>
        <w:br w:type="page"/>
      </w:r>
    </w:p>
    <w:p w14:paraId="43EEBDF0" w14:textId="38F97994" w:rsidR="004A17EA" w:rsidRPr="004A17EA" w:rsidRDefault="0029552B" w:rsidP="00F639F7">
      <w:pPr>
        <w:pStyle w:val="Style2"/>
      </w:pPr>
      <w:r>
        <w:t>AP-75 Barriers to affordable housing – 91.220(j)</w:t>
      </w:r>
    </w:p>
    <w:p w14:paraId="1AA0B643" w14:textId="227CF9F0" w:rsidR="004A17EA" w:rsidRDefault="0029552B" w:rsidP="004A17EA">
      <w:pPr>
        <w:widowControl w:val="0"/>
        <w:spacing w:after="0"/>
        <w:rPr>
          <w:b/>
          <w:sz w:val="24"/>
          <w:szCs w:val="24"/>
        </w:rPr>
      </w:pPr>
      <w:r>
        <w:rPr>
          <w:b/>
          <w:sz w:val="24"/>
          <w:szCs w:val="24"/>
        </w:rPr>
        <w:t xml:space="preserve">Introduction: </w:t>
      </w:r>
    </w:p>
    <w:p w14:paraId="55B9F0FD" w14:textId="77777777" w:rsidR="004A17EA" w:rsidRDefault="004A17EA" w:rsidP="004A17EA">
      <w:pPr>
        <w:widowControl w:val="0"/>
        <w:spacing w:after="0"/>
        <w:rPr>
          <w:b/>
          <w:sz w:val="24"/>
          <w:szCs w:val="24"/>
        </w:rPr>
      </w:pPr>
    </w:p>
    <w:p w14:paraId="7CF947B3" w14:textId="77777777" w:rsidR="00104D54" w:rsidRDefault="0029552B" w:rsidP="004A17EA">
      <w:pPr>
        <w:widowControl w:val="0"/>
        <w:spacing w:after="0"/>
        <w:rPr>
          <w:rFonts w:cs="Arial"/>
          <w:sz w:val="24"/>
          <w:szCs w:val="24"/>
        </w:rPr>
      </w:pPr>
      <w:r w:rsidRPr="009269CB">
        <w:rPr>
          <w:rFonts w:cs="Arial"/>
          <w:sz w:val="24"/>
          <w:szCs w:val="24"/>
        </w:rPr>
        <w:t>The City of Hartford in its most recent Analysis of Impediments to Fair Housing Choice did not identify any negative effects of its public policies that serve as barriers to affordable housing. The City has continued to revise and update its Zoning Ordinance. This document is consistent with the Fair Housing Act, Section 504, and the Americans with Disabilities Act. There are no other public policies that restrict fair housing.</w:t>
      </w:r>
    </w:p>
    <w:p w14:paraId="595F0C06" w14:textId="77777777" w:rsidR="004A17EA" w:rsidRPr="009269CB" w:rsidRDefault="004A17EA" w:rsidP="004A17EA">
      <w:pPr>
        <w:widowControl w:val="0"/>
        <w:spacing w:after="0"/>
        <w:rPr>
          <w:b/>
          <w:sz w:val="28"/>
          <w:szCs w:val="28"/>
        </w:rPr>
      </w:pPr>
    </w:p>
    <w:p w14:paraId="02408A14" w14:textId="31D6F0C7" w:rsidR="00104D54" w:rsidRDefault="0029552B" w:rsidP="004A17EA">
      <w:pPr>
        <w:widowControl w:val="0"/>
        <w:spacing w:after="0"/>
        <w:rPr>
          <w:rFonts w:cs="Arial"/>
          <w:sz w:val="24"/>
          <w:szCs w:val="24"/>
        </w:rPr>
      </w:pPr>
      <w:r w:rsidRPr="009269CB">
        <w:rPr>
          <w:rFonts w:cs="Arial"/>
          <w:sz w:val="24"/>
          <w:szCs w:val="24"/>
        </w:rPr>
        <w:t xml:space="preserve">The City of Hartford is committed to removing or reducing barriers to the development of affordable housing whenever possible throughout the City. A variety of actions include, among others, </w:t>
      </w:r>
      <w:r w:rsidR="00870C2B" w:rsidRPr="009269CB">
        <w:rPr>
          <w:rFonts w:cs="Arial"/>
          <w:sz w:val="24"/>
          <w:szCs w:val="24"/>
        </w:rPr>
        <w:t>reducing</w:t>
      </w:r>
      <w:r w:rsidRPr="009269CB">
        <w:rPr>
          <w:rFonts w:cs="Arial"/>
          <w:sz w:val="24"/>
          <w:szCs w:val="24"/>
        </w:rPr>
        <w:t xml:space="preserve"> the cost of housing to make it affordable. The Mayor of the City of Hartford has openly called to decrease racial segregation between the City of Hartford and the surrounding communities.</w:t>
      </w:r>
    </w:p>
    <w:p w14:paraId="7210815C" w14:textId="77777777" w:rsidR="004A17EA" w:rsidRPr="009269CB" w:rsidRDefault="004A17EA" w:rsidP="004A17EA">
      <w:pPr>
        <w:widowControl w:val="0"/>
        <w:spacing w:after="0"/>
        <w:rPr>
          <w:b/>
          <w:sz w:val="28"/>
          <w:szCs w:val="28"/>
        </w:rPr>
      </w:pPr>
    </w:p>
    <w:p w14:paraId="68F4AF1B" w14:textId="77777777" w:rsidR="00DC7105" w:rsidRDefault="0029552B" w:rsidP="00DC7105">
      <w:pPr>
        <w:widowControl w:val="0"/>
        <w:spacing w:after="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5B1F5886" w14:textId="7A8A8B01" w:rsidR="007E414E" w:rsidRPr="0023483D" w:rsidRDefault="007E414E" w:rsidP="0023483D">
      <w:pPr>
        <w:keepNext/>
        <w:widowControl w:val="0"/>
        <w:spacing w:after="0"/>
        <w:rPr>
          <w:rFonts w:ascii="Candara" w:hAnsi="Candara" w:cs="Arial"/>
          <w:sz w:val="24"/>
          <w:szCs w:val="24"/>
          <w:highlight w:val="yellow"/>
        </w:rPr>
      </w:pPr>
    </w:p>
    <w:p w14:paraId="2E0BC5B5" w14:textId="7191D662" w:rsidR="006F65FE" w:rsidRPr="0023483D" w:rsidRDefault="00DD1401" w:rsidP="004A17EA">
      <w:pPr>
        <w:widowControl w:val="0"/>
        <w:spacing w:after="0"/>
        <w:rPr>
          <w:rFonts w:asciiTheme="minorHAnsi" w:hAnsiTheme="minorHAnsi" w:cstheme="minorHAnsi"/>
          <w:sz w:val="28"/>
          <w:szCs w:val="28"/>
        </w:rPr>
      </w:pPr>
      <w:r w:rsidRPr="0023483D">
        <w:rPr>
          <w:rFonts w:asciiTheme="minorHAnsi" w:hAnsiTheme="minorHAnsi" w:cstheme="minorHAnsi"/>
          <w:sz w:val="24"/>
          <w:szCs w:val="24"/>
        </w:rPr>
        <w:t>In 2016, Hartford adopted a new form-based zoning code, which encourages human-scale building forms and walkable, pedestrian-oriented design for all new construction. It also encourages retrofitting older buildings for new use. Many elements of this new zoning code help enable diverse housing options</w:t>
      </w:r>
      <w:r w:rsidR="00AE2E18">
        <w:rPr>
          <w:rFonts w:asciiTheme="minorHAnsi" w:hAnsiTheme="minorHAnsi" w:cstheme="minorHAnsi"/>
          <w:sz w:val="24"/>
          <w:szCs w:val="24"/>
        </w:rPr>
        <w:t>.</w:t>
      </w:r>
    </w:p>
    <w:p w14:paraId="35C48624" w14:textId="77777777" w:rsidR="006F65FE" w:rsidRDefault="006F65FE" w:rsidP="004A17EA">
      <w:pPr>
        <w:widowControl w:val="0"/>
        <w:spacing w:after="0"/>
        <w:rPr>
          <w:rFonts w:cs="Arial"/>
          <w:sz w:val="24"/>
          <w:szCs w:val="24"/>
        </w:rPr>
      </w:pPr>
    </w:p>
    <w:p w14:paraId="1814CD8B" w14:textId="77777777" w:rsidR="00C40222" w:rsidRPr="00290B8D" w:rsidRDefault="00A81317" w:rsidP="00290B8D">
      <w:pPr>
        <w:widowControl w:val="0"/>
        <w:spacing w:after="0"/>
        <w:rPr>
          <w:rFonts w:asciiTheme="minorHAnsi" w:hAnsiTheme="minorHAnsi" w:cstheme="minorHAnsi"/>
          <w:sz w:val="24"/>
          <w:szCs w:val="24"/>
        </w:rPr>
      </w:pPr>
      <w:r w:rsidRPr="00290B8D">
        <w:rPr>
          <w:rFonts w:asciiTheme="minorHAnsi" w:hAnsiTheme="minorHAnsi" w:cstheme="minorHAnsi"/>
          <w:sz w:val="24"/>
          <w:szCs w:val="24"/>
        </w:rPr>
        <w:t xml:space="preserve">Hartford has since adopted a number of initiatives that </w:t>
      </w:r>
      <w:r w:rsidR="00F37874" w:rsidRPr="00290B8D">
        <w:rPr>
          <w:rFonts w:asciiTheme="minorHAnsi" w:hAnsiTheme="minorHAnsi" w:cstheme="minorHAnsi"/>
          <w:sz w:val="24"/>
          <w:szCs w:val="24"/>
        </w:rPr>
        <w:t xml:space="preserve">support affordable housing development. Specifically, </w:t>
      </w:r>
    </w:p>
    <w:p w14:paraId="2B8A6EEB" w14:textId="1DDFC3DC" w:rsidR="00C40222" w:rsidRPr="00290B8D" w:rsidRDefault="00AC08D3" w:rsidP="00366A3D">
      <w:pPr>
        <w:pStyle w:val="ListParagraph"/>
        <w:widowControl w:val="0"/>
        <w:numPr>
          <w:ilvl w:val="0"/>
          <w:numId w:val="23"/>
        </w:numPr>
        <w:spacing w:after="0"/>
        <w:rPr>
          <w:rFonts w:asciiTheme="minorHAnsi" w:hAnsiTheme="minorHAnsi" w:cstheme="minorHAnsi"/>
          <w:sz w:val="24"/>
          <w:szCs w:val="24"/>
        </w:rPr>
      </w:pPr>
      <w:r w:rsidRPr="00290B8D">
        <w:rPr>
          <w:rFonts w:asciiTheme="minorHAnsi" w:hAnsiTheme="minorHAnsi" w:cstheme="minorHAnsi"/>
          <w:sz w:val="24"/>
          <w:szCs w:val="24"/>
        </w:rPr>
        <w:t xml:space="preserve">TOD Overlay: The City’s new zoning map identifies Transit-Oriented Development (TOD) Overlays in the ½-mile around the train and BRT stations. Higher densities and more flexible uses are permitted in these TOD Overlay zones. </w:t>
      </w:r>
    </w:p>
    <w:p w14:paraId="40FAC20D" w14:textId="77777777" w:rsidR="00C40222" w:rsidRPr="00290B8D" w:rsidRDefault="00AC08D3" w:rsidP="00366A3D">
      <w:pPr>
        <w:pStyle w:val="ListParagraph"/>
        <w:widowControl w:val="0"/>
        <w:numPr>
          <w:ilvl w:val="0"/>
          <w:numId w:val="23"/>
        </w:numPr>
        <w:spacing w:after="0"/>
        <w:rPr>
          <w:rFonts w:asciiTheme="minorHAnsi" w:hAnsiTheme="minorHAnsi" w:cstheme="minorHAnsi"/>
          <w:sz w:val="28"/>
          <w:szCs w:val="28"/>
        </w:rPr>
      </w:pPr>
      <w:r w:rsidRPr="00290B8D">
        <w:rPr>
          <w:rFonts w:asciiTheme="minorHAnsi" w:hAnsiTheme="minorHAnsi" w:cstheme="minorHAnsi"/>
          <w:sz w:val="24"/>
          <w:szCs w:val="24"/>
        </w:rPr>
        <w:t xml:space="preserve">Affordability Bonus: The Zoning Regulations provide a density bonus (additional height) for certain building types in the Downtown and TOD Overlay areas if they include 15% or more affordable units. </w:t>
      </w:r>
    </w:p>
    <w:p w14:paraId="065F8E8E" w14:textId="77777777" w:rsidR="00C40222" w:rsidRPr="00290B8D" w:rsidRDefault="00AC08D3" w:rsidP="00366A3D">
      <w:pPr>
        <w:pStyle w:val="ListParagraph"/>
        <w:widowControl w:val="0"/>
        <w:numPr>
          <w:ilvl w:val="0"/>
          <w:numId w:val="23"/>
        </w:numPr>
        <w:spacing w:after="0"/>
        <w:rPr>
          <w:rFonts w:asciiTheme="minorHAnsi" w:hAnsiTheme="minorHAnsi" w:cstheme="minorHAnsi"/>
          <w:sz w:val="28"/>
          <w:szCs w:val="28"/>
        </w:rPr>
      </w:pPr>
      <w:r w:rsidRPr="00290B8D">
        <w:rPr>
          <w:rFonts w:asciiTheme="minorHAnsi" w:hAnsiTheme="minorHAnsi" w:cstheme="minorHAnsi"/>
          <w:sz w:val="24"/>
          <w:szCs w:val="24"/>
        </w:rPr>
        <w:t xml:space="preserve">Elimination of Parking Minimums: The new Zoning Regulations no longer require parking minimums. Instead, they set parking maximums for certain uses. This generally helps facilitate development and increase density, as parking minimums can be burdensome for new development in terms of both cost and space. </w:t>
      </w:r>
    </w:p>
    <w:p w14:paraId="07DBB9F4" w14:textId="77777777" w:rsidR="00A47A09" w:rsidRPr="00290B8D" w:rsidRDefault="00AC08D3" w:rsidP="00366A3D">
      <w:pPr>
        <w:pStyle w:val="ListParagraph"/>
        <w:widowControl w:val="0"/>
        <w:numPr>
          <w:ilvl w:val="0"/>
          <w:numId w:val="23"/>
        </w:numPr>
        <w:spacing w:after="0"/>
        <w:rPr>
          <w:rFonts w:asciiTheme="minorHAnsi" w:hAnsiTheme="minorHAnsi" w:cstheme="minorHAnsi"/>
          <w:sz w:val="24"/>
          <w:szCs w:val="24"/>
        </w:rPr>
      </w:pPr>
      <w:r w:rsidRPr="00290B8D">
        <w:rPr>
          <w:rFonts w:asciiTheme="minorHAnsi" w:hAnsiTheme="minorHAnsi" w:cstheme="minorHAnsi"/>
          <w:sz w:val="24"/>
          <w:szCs w:val="24"/>
        </w:rPr>
        <w:t xml:space="preserve">Unit Size: With the adoption of Public Act 21-29 (HB 6107), the State removed the ability of municipalities to impose a minimum unit size beyond what is allowed in the Building Code. Hartford’s Zoning Regulations, which previously imposed minimum unit sizes of 300 sf for microunits and 500 sf for other unit types in multifamily development, and 1,000 sf in 1-4-unit development, have been superseded by these new state standards. </w:t>
      </w:r>
    </w:p>
    <w:p w14:paraId="6F1D1B15" w14:textId="37588390" w:rsidR="006F65FE" w:rsidRPr="00290B8D" w:rsidRDefault="00AC08D3" w:rsidP="00366A3D">
      <w:pPr>
        <w:pStyle w:val="ListParagraph"/>
        <w:widowControl w:val="0"/>
        <w:numPr>
          <w:ilvl w:val="0"/>
          <w:numId w:val="23"/>
        </w:numPr>
        <w:spacing w:after="0"/>
        <w:rPr>
          <w:rFonts w:asciiTheme="minorHAnsi" w:hAnsiTheme="minorHAnsi" w:cstheme="minorHAnsi"/>
          <w:sz w:val="24"/>
          <w:szCs w:val="24"/>
        </w:rPr>
      </w:pPr>
      <w:r w:rsidRPr="00290B8D">
        <w:rPr>
          <w:rFonts w:asciiTheme="minorHAnsi" w:hAnsiTheme="minorHAnsi" w:cstheme="minorHAnsi"/>
          <w:sz w:val="24"/>
          <w:szCs w:val="24"/>
        </w:rPr>
        <w:t>Minimum Lot Size:</w:t>
      </w:r>
      <w:r w:rsidR="00A47A09" w:rsidRPr="00290B8D">
        <w:rPr>
          <w:rFonts w:asciiTheme="minorHAnsi" w:hAnsiTheme="minorHAnsi" w:cstheme="minorHAnsi"/>
          <w:sz w:val="24"/>
          <w:szCs w:val="24"/>
        </w:rPr>
        <w:t xml:space="preserve"> </w:t>
      </w:r>
      <w:r w:rsidRPr="00290B8D">
        <w:rPr>
          <w:rFonts w:asciiTheme="minorHAnsi" w:hAnsiTheme="minorHAnsi" w:cstheme="minorHAnsi"/>
          <w:sz w:val="24"/>
          <w:szCs w:val="24"/>
        </w:rPr>
        <w:t>Hartford’s Zoning Regulations generally do not impose a minimum lot size for residential uses, with the exception of some residential building types that do impose a minimum lot width.</w:t>
      </w:r>
    </w:p>
    <w:p w14:paraId="2BBD9B2E" w14:textId="77777777" w:rsidR="00290B8D" w:rsidRDefault="00290B8D" w:rsidP="004A17EA">
      <w:pPr>
        <w:widowControl w:val="0"/>
        <w:spacing w:after="0"/>
        <w:rPr>
          <w:b/>
          <w:sz w:val="24"/>
          <w:szCs w:val="24"/>
        </w:rPr>
      </w:pPr>
    </w:p>
    <w:p w14:paraId="48B4B333" w14:textId="68234291" w:rsidR="004A17EA" w:rsidRDefault="0029552B" w:rsidP="004A17EA">
      <w:pPr>
        <w:widowControl w:val="0"/>
        <w:spacing w:after="0"/>
        <w:rPr>
          <w:b/>
          <w:sz w:val="24"/>
          <w:szCs w:val="24"/>
        </w:rPr>
      </w:pPr>
      <w:r>
        <w:rPr>
          <w:b/>
          <w:sz w:val="24"/>
          <w:szCs w:val="24"/>
        </w:rPr>
        <w:t xml:space="preserve">Discussion: </w:t>
      </w:r>
    </w:p>
    <w:p w14:paraId="09ECD20C" w14:textId="7570C327" w:rsidR="00104D54" w:rsidRDefault="0029552B" w:rsidP="004A17EA">
      <w:pPr>
        <w:widowControl w:val="0"/>
        <w:spacing w:after="0"/>
        <w:rPr>
          <w:rFonts w:cs="Arial"/>
          <w:sz w:val="24"/>
          <w:szCs w:val="24"/>
        </w:rPr>
      </w:pPr>
      <w:r w:rsidRPr="009269CB">
        <w:rPr>
          <w:rFonts w:cs="Arial"/>
          <w:sz w:val="24"/>
          <w:szCs w:val="24"/>
        </w:rPr>
        <w:t xml:space="preserve">During its </w:t>
      </w:r>
      <w:r w:rsidR="00C53548">
        <w:rPr>
          <w:rFonts w:cs="Arial"/>
          <w:sz w:val="24"/>
          <w:szCs w:val="24"/>
        </w:rPr>
        <w:t>F</w:t>
      </w:r>
      <w:r w:rsidRPr="009269CB">
        <w:rPr>
          <w:rFonts w:cs="Arial"/>
          <w:sz w:val="24"/>
          <w:szCs w:val="24"/>
        </w:rPr>
        <w:t>Y 202</w:t>
      </w:r>
      <w:r w:rsidR="00914BF7">
        <w:rPr>
          <w:rFonts w:cs="Arial"/>
          <w:sz w:val="24"/>
          <w:szCs w:val="24"/>
        </w:rPr>
        <w:t>4</w:t>
      </w:r>
      <w:r w:rsidRPr="009269CB">
        <w:rPr>
          <w:rFonts w:cs="Arial"/>
          <w:sz w:val="24"/>
          <w:szCs w:val="24"/>
        </w:rPr>
        <w:t xml:space="preserve"> CDBG, HOME, ESG, and HOPWA Program Year the City proposes to fund activities/projects that affirmatively further fair housing. This includes:</w:t>
      </w:r>
    </w:p>
    <w:p w14:paraId="2E5D3486" w14:textId="77777777" w:rsidR="004A17EA" w:rsidRPr="009269CB" w:rsidRDefault="004A17EA" w:rsidP="004A17EA">
      <w:pPr>
        <w:widowControl w:val="0"/>
        <w:spacing w:after="0"/>
        <w:rPr>
          <w:b/>
          <w:sz w:val="28"/>
          <w:szCs w:val="28"/>
        </w:rPr>
      </w:pPr>
    </w:p>
    <w:p w14:paraId="36749945" w14:textId="665D78FE" w:rsidR="00DB3CE9" w:rsidRDefault="0029552B" w:rsidP="004A17EA">
      <w:pPr>
        <w:widowControl w:val="0"/>
        <w:spacing w:after="0"/>
        <w:ind w:left="720"/>
        <w:rPr>
          <w:rFonts w:cs="Arial"/>
          <w:sz w:val="24"/>
          <w:szCs w:val="24"/>
        </w:rPr>
      </w:pPr>
      <w:r w:rsidRPr="009269CB">
        <w:rPr>
          <w:rFonts w:cs="Arial"/>
          <w:sz w:val="24"/>
          <w:szCs w:val="24"/>
        </w:rPr>
        <w:t xml:space="preserve">• Planning and design of new affordable housing developments. </w:t>
      </w:r>
      <w:r w:rsidRPr="009269CB">
        <w:rPr>
          <w:rFonts w:cs="Arial"/>
          <w:sz w:val="24"/>
          <w:szCs w:val="24"/>
        </w:rPr>
        <w:br/>
        <w:t xml:space="preserve">• Funds for downpayment assistance for </w:t>
      </w:r>
      <w:r w:rsidR="00870C2B" w:rsidRPr="009269CB">
        <w:rPr>
          <w:rFonts w:cs="Arial"/>
          <w:sz w:val="24"/>
          <w:szCs w:val="24"/>
        </w:rPr>
        <w:t>low-income</w:t>
      </w:r>
      <w:r w:rsidRPr="009269CB">
        <w:rPr>
          <w:rFonts w:cs="Arial"/>
          <w:sz w:val="24"/>
          <w:szCs w:val="24"/>
        </w:rPr>
        <w:t xml:space="preserve"> homebuyers. </w:t>
      </w:r>
      <w:r w:rsidRPr="009269CB">
        <w:rPr>
          <w:rFonts w:cs="Arial"/>
          <w:sz w:val="24"/>
          <w:szCs w:val="24"/>
        </w:rPr>
        <w:br/>
        <w:t>• Emergency relocation services for displaced tenants and homeless individuals.</w:t>
      </w:r>
      <w:r w:rsidRPr="009269CB">
        <w:rPr>
          <w:rFonts w:cs="Arial"/>
          <w:sz w:val="24"/>
          <w:szCs w:val="24"/>
        </w:rPr>
        <w:br/>
        <w:t xml:space="preserve">• Funds for neighborhood fair housing organizations. </w:t>
      </w:r>
      <w:r w:rsidRPr="009269CB">
        <w:rPr>
          <w:rFonts w:cs="Arial"/>
          <w:sz w:val="24"/>
          <w:szCs w:val="24"/>
        </w:rPr>
        <w:br/>
        <w:t xml:space="preserve">• Housing counseling services. Job training and economic development opportunities. </w:t>
      </w:r>
      <w:r w:rsidRPr="009269CB">
        <w:rPr>
          <w:rFonts w:cs="Arial"/>
          <w:sz w:val="24"/>
          <w:szCs w:val="24"/>
        </w:rPr>
        <w:br/>
        <w:t xml:space="preserve">• Funds for social services and health programs. </w:t>
      </w:r>
      <w:r w:rsidRPr="009269CB">
        <w:rPr>
          <w:rFonts w:cs="Arial"/>
          <w:sz w:val="24"/>
          <w:szCs w:val="24"/>
        </w:rPr>
        <w:br/>
        <w:t>• Funds for project financing and related costs for affordable housing developments.</w:t>
      </w:r>
      <w:r w:rsidRPr="009269CB">
        <w:rPr>
          <w:rFonts w:cs="Arial"/>
          <w:sz w:val="24"/>
          <w:szCs w:val="24"/>
        </w:rPr>
        <w:br/>
        <w:t>• The construction and rehabilitation of affordable housing units through Development Services, utilizing HOME and CDBG funding</w:t>
      </w:r>
      <w:r w:rsidRPr="009269CB">
        <w:rPr>
          <w:rFonts w:cs="Arial"/>
          <w:sz w:val="24"/>
          <w:szCs w:val="24"/>
        </w:rPr>
        <w:br/>
        <w:t>• CDBG and HOME-ARPA funds may be used to support homeless shelter improvement and operations In addition, the City will leverage other federal Section 8 funding to affirmatively further fair housing:</w:t>
      </w:r>
      <w:r w:rsidRPr="009269CB">
        <w:rPr>
          <w:rFonts w:cs="Arial"/>
          <w:sz w:val="24"/>
          <w:szCs w:val="24"/>
        </w:rPr>
        <w:br/>
        <w:t>• Development Services will utilize Section 8 vouchers to continue to create access to areas of opportunity</w:t>
      </w:r>
      <w:r w:rsidRPr="009269CB">
        <w:rPr>
          <w:rFonts w:cs="Arial"/>
          <w:sz w:val="24"/>
          <w:szCs w:val="24"/>
        </w:rPr>
        <w:br/>
        <w:t>• Project-Based vouchers will be utilized to create sustainable affordability in projects around the city</w:t>
      </w:r>
    </w:p>
    <w:p w14:paraId="5D42D97E" w14:textId="3228B426" w:rsidR="00104D54" w:rsidRPr="009269CB" w:rsidRDefault="0029552B" w:rsidP="004A17EA">
      <w:pPr>
        <w:widowControl w:val="0"/>
        <w:spacing w:after="0"/>
        <w:ind w:left="720"/>
        <w:rPr>
          <w:b/>
          <w:sz w:val="28"/>
          <w:szCs w:val="28"/>
        </w:rPr>
      </w:pPr>
      <w:r w:rsidRPr="009269CB">
        <w:rPr>
          <w:rFonts w:cs="Arial"/>
          <w:sz w:val="24"/>
          <w:szCs w:val="24"/>
        </w:rPr>
        <w:br/>
        <w:t>• Treasury ARPA funds will be used to create affordable homeownership opportunities for those individuals and households under 80% of Area Median Income (AMI)</w:t>
      </w:r>
    </w:p>
    <w:p w14:paraId="321512E7" w14:textId="77777777" w:rsidR="00DB3CE9" w:rsidRDefault="00DB3CE9">
      <w:pPr>
        <w:spacing w:after="0" w:line="240" w:lineRule="auto"/>
        <w:rPr>
          <w:rFonts w:cs="Arial"/>
          <w:b/>
          <w:bCs/>
          <w:iCs/>
          <w:sz w:val="28"/>
          <w:szCs w:val="28"/>
        </w:rPr>
      </w:pPr>
      <w:r>
        <w:rPr>
          <w:i/>
        </w:rPr>
        <w:br w:type="page"/>
      </w:r>
    </w:p>
    <w:p w14:paraId="6DDDE668" w14:textId="5979D60A" w:rsidR="004A17EA" w:rsidRPr="004A17EA" w:rsidRDefault="0029552B" w:rsidP="004A17EA">
      <w:pPr>
        <w:pStyle w:val="Heading2"/>
        <w:keepNext w:val="0"/>
        <w:widowControl w:val="0"/>
        <w:spacing w:before="0" w:after="0" w:line="23" w:lineRule="atLeast"/>
        <w:rPr>
          <w:rFonts w:ascii="Calibri" w:hAnsi="Calibri"/>
          <w:i w:val="0"/>
        </w:rPr>
      </w:pPr>
      <w:r>
        <w:rPr>
          <w:rFonts w:ascii="Calibri" w:hAnsi="Calibri"/>
          <w:i w:val="0"/>
        </w:rPr>
        <w:t>AP-85 Other Actions – 91.220(k)</w:t>
      </w:r>
    </w:p>
    <w:p w14:paraId="6AD9D728" w14:textId="3CB3ACF0" w:rsidR="00104D54" w:rsidRDefault="0029552B" w:rsidP="004A17EA">
      <w:pPr>
        <w:widowControl w:val="0"/>
        <w:spacing w:after="0" w:line="23" w:lineRule="atLeast"/>
        <w:rPr>
          <w:b/>
          <w:sz w:val="24"/>
          <w:szCs w:val="24"/>
        </w:rPr>
      </w:pPr>
      <w:r>
        <w:rPr>
          <w:b/>
          <w:sz w:val="24"/>
          <w:szCs w:val="24"/>
        </w:rPr>
        <w:t xml:space="preserve">Introduction: </w:t>
      </w:r>
    </w:p>
    <w:p w14:paraId="6352A55D" w14:textId="77777777" w:rsidR="004A17EA" w:rsidRDefault="004A17EA" w:rsidP="004A17EA">
      <w:pPr>
        <w:widowControl w:val="0"/>
        <w:spacing w:after="0" w:line="23" w:lineRule="atLeast"/>
        <w:rPr>
          <w:b/>
          <w:sz w:val="24"/>
          <w:szCs w:val="24"/>
        </w:rPr>
      </w:pPr>
    </w:p>
    <w:p w14:paraId="42200487" w14:textId="77777777" w:rsidR="00104D54" w:rsidRDefault="0029552B" w:rsidP="004A17EA">
      <w:pPr>
        <w:widowControl w:val="0"/>
        <w:spacing w:after="0" w:line="23" w:lineRule="atLeast"/>
        <w:rPr>
          <w:rFonts w:cs="Arial"/>
          <w:sz w:val="24"/>
          <w:szCs w:val="24"/>
        </w:rPr>
      </w:pPr>
      <w:r w:rsidRPr="009269CB">
        <w:rPr>
          <w:rFonts w:cs="Arial"/>
          <w:sz w:val="24"/>
          <w:szCs w:val="24"/>
        </w:rPr>
        <w:t>The City of Hartford has developed the following actions which addresses obstacles to meeting underserved needs, fosters affordable housing, reduces lead-based hazards, reduces the number of poverty-level families, develops institutional structures, and enhances coordination between public and private housing and social service agencies.</w:t>
      </w:r>
    </w:p>
    <w:p w14:paraId="5AD3F4E8" w14:textId="77777777" w:rsidR="004A17EA" w:rsidRPr="009269CB" w:rsidRDefault="004A17EA" w:rsidP="004A17EA">
      <w:pPr>
        <w:widowControl w:val="0"/>
        <w:spacing w:after="0" w:line="23" w:lineRule="atLeast"/>
        <w:rPr>
          <w:b/>
          <w:sz w:val="28"/>
          <w:szCs w:val="28"/>
        </w:rPr>
      </w:pPr>
    </w:p>
    <w:p w14:paraId="615A9791" w14:textId="77777777" w:rsidR="00104D54" w:rsidRDefault="0029552B" w:rsidP="004A17EA">
      <w:pPr>
        <w:widowControl w:val="0"/>
        <w:spacing w:after="0" w:line="23" w:lineRule="atLeast"/>
        <w:rPr>
          <w:b/>
          <w:sz w:val="24"/>
          <w:szCs w:val="24"/>
        </w:rPr>
      </w:pPr>
      <w:r>
        <w:rPr>
          <w:b/>
          <w:sz w:val="24"/>
          <w:szCs w:val="24"/>
        </w:rPr>
        <w:t>Actions planned to address obstacles to meeting underserved needs</w:t>
      </w:r>
    </w:p>
    <w:p w14:paraId="1067595A" w14:textId="77777777" w:rsidR="004A17EA" w:rsidRDefault="004A17EA" w:rsidP="004A17EA">
      <w:pPr>
        <w:widowControl w:val="0"/>
        <w:spacing w:after="0" w:line="23" w:lineRule="atLeast"/>
        <w:rPr>
          <w:b/>
          <w:sz w:val="24"/>
          <w:szCs w:val="24"/>
        </w:rPr>
      </w:pPr>
    </w:p>
    <w:p w14:paraId="6B757E6C" w14:textId="2D9257B5" w:rsidR="00104D54" w:rsidRPr="00925F1D" w:rsidRDefault="0029552B" w:rsidP="004A17EA">
      <w:pPr>
        <w:widowControl w:val="0"/>
        <w:spacing w:after="0" w:line="23" w:lineRule="atLeast"/>
        <w:rPr>
          <w:rFonts w:cs="Arial"/>
          <w:sz w:val="24"/>
          <w:szCs w:val="24"/>
        </w:rPr>
      </w:pPr>
      <w:r w:rsidRPr="00925F1D">
        <w:rPr>
          <w:rFonts w:cs="Arial"/>
          <w:sz w:val="24"/>
          <w:szCs w:val="24"/>
        </w:rPr>
        <w:t xml:space="preserve">The City under its </w:t>
      </w:r>
      <w:r w:rsidR="00C53548" w:rsidRPr="00925F1D">
        <w:rPr>
          <w:rFonts w:cs="Arial"/>
          <w:sz w:val="24"/>
          <w:szCs w:val="24"/>
        </w:rPr>
        <w:t>F</w:t>
      </w:r>
      <w:r w:rsidRPr="00925F1D">
        <w:rPr>
          <w:rFonts w:cs="Arial"/>
          <w:sz w:val="24"/>
          <w:szCs w:val="24"/>
        </w:rPr>
        <w:t>Y 202</w:t>
      </w:r>
      <w:r w:rsidR="00914BF7">
        <w:rPr>
          <w:rFonts w:cs="Arial"/>
          <w:sz w:val="24"/>
          <w:szCs w:val="24"/>
        </w:rPr>
        <w:t>4</w:t>
      </w:r>
      <w:r w:rsidRPr="00925F1D">
        <w:rPr>
          <w:rFonts w:cs="Arial"/>
          <w:sz w:val="24"/>
          <w:szCs w:val="24"/>
        </w:rPr>
        <w:t xml:space="preserve"> CDBG Program Year will take the following actions to address obstacles to meeting the underserved needs:</w:t>
      </w:r>
    </w:p>
    <w:p w14:paraId="0B53CC2A" w14:textId="77777777" w:rsidR="00925F1D" w:rsidRPr="00925F1D" w:rsidRDefault="00925F1D" w:rsidP="004A17EA">
      <w:pPr>
        <w:widowControl w:val="0"/>
        <w:spacing w:after="0" w:line="23" w:lineRule="atLeast"/>
        <w:rPr>
          <w:rFonts w:cs="Arial"/>
          <w:sz w:val="24"/>
          <w:szCs w:val="24"/>
        </w:rPr>
      </w:pPr>
    </w:p>
    <w:p w14:paraId="1DEC4E4A" w14:textId="77777777" w:rsidR="00925F1D" w:rsidRPr="00925F1D" w:rsidRDefault="00925F1D" w:rsidP="00925F1D">
      <w:pPr>
        <w:pStyle w:val="ListParagraph"/>
        <w:numPr>
          <w:ilvl w:val="0"/>
          <w:numId w:val="22"/>
        </w:numPr>
        <w:spacing w:after="0"/>
        <w:rPr>
          <w:rFonts w:asciiTheme="minorHAnsi" w:hAnsiTheme="minorHAnsi" w:cs="Arial"/>
          <w:sz w:val="24"/>
          <w:szCs w:val="24"/>
        </w:rPr>
      </w:pPr>
      <w:r w:rsidRPr="00925F1D">
        <w:rPr>
          <w:rFonts w:asciiTheme="minorHAnsi" w:hAnsiTheme="minorHAnsi" w:cs="Arial"/>
          <w:sz w:val="24"/>
          <w:szCs w:val="24"/>
        </w:rPr>
        <w:t>Funding to organizations to undertake economic development activities- technical assistance and micro grants- that promote and support entrepreneurship and small business development.</w:t>
      </w:r>
    </w:p>
    <w:p w14:paraId="0D843A70" w14:textId="775820E6" w:rsidR="00925F1D" w:rsidRPr="00925F1D" w:rsidRDefault="00925F1D" w:rsidP="00925F1D">
      <w:pPr>
        <w:pStyle w:val="ListParagraph"/>
        <w:numPr>
          <w:ilvl w:val="0"/>
          <w:numId w:val="22"/>
        </w:numPr>
        <w:spacing w:after="0"/>
        <w:rPr>
          <w:rFonts w:asciiTheme="minorHAnsi" w:hAnsiTheme="minorHAnsi" w:cs="Arial"/>
          <w:sz w:val="24"/>
          <w:szCs w:val="24"/>
        </w:rPr>
      </w:pPr>
      <w:r w:rsidRPr="00925F1D">
        <w:rPr>
          <w:rFonts w:asciiTheme="minorHAnsi" w:hAnsiTheme="minorHAnsi" w:cs="Arial"/>
          <w:sz w:val="24"/>
          <w:szCs w:val="24"/>
        </w:rPr>
        <w:t xml:space="preserve">Funding to human service agencies for education and career development services that </w:t>
      </w:r>
      <w:r w:rsidR="00870C2B" w:rsidRPr="00925F1D">
        <w:rPr>
          <w:rFonts w:asciiTheme="minorHAnsi" w:hAnsiTheme="minorHAnsi" w:cs="Arial"/>
          <w:sz w:val="24"/>
          <w:szCs w:val="24"/>
        </w:rPr>
        <w:t>increase opportunities</w:t>
      </w:r>
      <w:r w:rsidRPr="00925F1D">
        <w:rPr>
          <w:rFonts w:asciiTheme="minorHAnsi" w:hAnsiTheme="minorHAnsi" w:cs="Arial"/>
          <w:sz w:val="24"/>
          <w:szCs w:val="24"/>
        </w:rPr>
        <w:t xml:space="preserve"> for low-income persons, especially those populations that face barriers to employment.</w:t>
      </w:r>
    </w:p>
    <w:p w14:paraId="56D1D30F" w14:textId="77777777" w:rsidR="00925F1D" w:rsidRPr="00925F1D" w:rsidRDefault="00925F1D" w:rsidP="00925F1D">
      <w:pPr>
        <w:pStyle w:val="ListParagraph"/>
        <w:numPr>
          <w:ilvl w:val="0"/>
          <w:numId w:val="22"/>
        </w:numPr>
        <w:spacing w:after="0"/>
        <w:rPr>
          <w:rFonts w:asciiTheme="minorHAnsi" w:hAnsiTheme="minorHAnsi" w:cs="Arial"/>
          <w:sz w:val="24"/>
          <w:szCs w:val="24"/>
        </w:rPr>
      </w:pPr>
      <w:r w:rsidRPr="00925F1D">
        <w:rPr>
          <w:rFonts w:asciiTheme="minorHAnsi" w:hAnsiTheme="minorHAnsi" w:cs="Arial"/>
          <w:sz w:val="24"/>
          <w:szCs w:val="24"/>
        </w:rPr>
        <w:t xml:space="preserve">Support activities – public safety and blight eradication- that improve the quality of low- moderate income neighborhoods. </w:t>
      </w:r>
    </w:p>
    <w:p w14:paraId="4B17053B" w14:textId="77777777" w:rsidR="00925F1D" w:rsidRPr="00925F1D" w:rsidRDefault="00925F1D" w:rsidP="00925F1D">
      <w:pPr>
        <w:pStyle w:val="ListParagraph"/>
        <w:numPr>
          <w:ilvl w:val="0"/>
          <w:numId w:val="22"/>
        </w:numPr>
        <w:spacing w:after="0"/>
        <w:rPr>
          <w:rFonts w:asciiTheme="minorHAnsi" w:hAnsiTheme="minorHAnsi" w:cs="Arial"/>
          <w:sz w:val="24"/>
          <w:szCs w:val="24"/>
        </w:rPr>
      </w:pPr>
      <w:r w:rsidRPr="00925F1D">
        <w:rPr>
          <w:rFonts w:asciiTheme="minorHAnsi" w:hAnsiTheme="minorHAnsi" w:cs="Arial"/>
          <w:sz w:val="24"/>
          <w:szCs w:val="24"/>
        </w:rPr>
        <w:t xml:space="preserve">Funding to human service agencies and homeless service providers to provide essential services, youth development, and housing counseling. </w:t>
      </w:r>
    </w:p>
    <w:p w14:paraId="4D308724" w14:textId="654A0C29" w:rsidR="00925F1D" w:rsidRPr="00925F1D" w:rsidRDefault="00925F1D" w:rsidP="00925F1D">
      <w:pPr>
        <w:widowControl w:val="0"/>
        <w:numPr>
          <w:ilvl w:val="0"/>
          <w:numId w:val="22"/>
        </w:numPr>
        <w:spacing w:after="0" w:line="23" w:lineRule="atLeast"/>
        <w:rPr>
          <w:rFonts w:cs="Arial"/>
          <w:sz w:val="24"/>
          <w:szCs w:val="24"/>
        </w:rPr>
      </w:pPr>
      <w:r w:rsidRPr="00925F1D">
        <w:rPr>
          <w:rFonts w:cs="Arial"/>
          <w:sz w:val="24"/>
          <w:szCs w:val="24"/>
        </w:rPr>
        <w:t>Continue to provide educational, training, employment, and recreational opportunities for youth</w:t>
      </w:r>
      <w:r w:rsidR="00F11C82">
        <w:rPr>
          <w:rFonts w:cs="Arial"/>
          <w:sz w:val="24"/>
          <w:szCs w:val="24"/>
        </w:rPr>
        <w:t xml:space="preserve">. </w:t>
      </w:r>
    </w:p>
    <w:p w14:paraId="3B71F5B7" w14:textId="191252D5" w:rsidR="00925F1D" w:rsidRPr="00F11C82" w:rsidRDefault="00925F1D" w:rsidP="00F11C82">
      <w:pPr>
        <w:pStyle w:val="ListParagraph"/>
        <w:numPr>
          <w:ilvl w:val="0"/>
          <w:numId w:val="22"/>
        </w:numPr>
        <w:spacing w:after="0"/>
        <w:rPr>
          <w:rFonts w:asciiTheme="minorHAnsi" w:hAnsiTheme="minorHAnsi" w:cs="Arial"/>
          <w:sz w:val="24"/>
          <w:szCs w:val="24"/>
        </w:rPr>
      </w:pPr>
      <w:r w:rsidRPr="00925F1D">
        <w:rPr>
          <w:rFonts w:asciiTheme="minorHAnsi" w:hAnsiTheme="minorHAnsi" w:cs="Arial"/>
          <w:sz w:val="24"/>
          <w:szCs w:val="24"/>
        </w:rPr>
        <w:t xml:space="preserve"> </w:t>
      </w:r>
      <w:r w:rsidRPr="00F11C82">
        <w:rPr>
          <w:rFonts w:asciiTheme="minorHAnsi" w:hAnsiTheme="minorHAnsi" w:cs="Arial"/>
          <w:sz w:val="24"/>
          <w:szCs w:val="24"/>
        </w:rPr>
        <w:t>Provide financing and investments to expand the inventory of affordable housing, improve the quality of existing housing stock, and increase homeownership opportunities.</w:t>
      </w:r>
    </w:p>
    <w:p w14:paraId="67DB88D7" w14:textId="77777777" w:rsidR="004A17EA" w:rsidRPr="00711D1B" w:rsidRDefault="004A17EA" w:rsidP="004A17EA">
      <w:pPr>
        <w:widowControl w:val="0"/>
        <w:spacing w:after="0" w:line="23" w:lineRule="atLeast"/>
        <w:rPr>
          <w:rFonts w:cs="Arial"/>
          <w:sz w:val="24"/>
          <w:szCs w:val="24"/>
          <w:highlight w:val="yellow"/>
        </w:rPr>
      </w:pPr>
    </w:p>
    <w:p w14:paraId="6C1D9451" w14:textId="77777777" w:rsidR="004A17EA" w:rsidRPr="009269CB" w:rsidRDefault="004A17EA" w:rsidP="004A17EA">
      <w:pPr>
        <w:widowControl w:val="0"/>
        <w:spacing w:after="0" w:line="23" w:lineRule="atLeast"/>
        <w:ind w:left="720"/>
        <w:rPr>
          <w:rFonts w:cs="Arial"/>
          <w:sz w:val="24"/>
          <w:szCs w:val="24"/>
        </w:rPr>
      </w:pPr>
    </w:p>
    <w:p w14:paraId="4BE8A9EE" w14:textId="77777777" w:rsidR="00104D54" w:rsidRDefault="0029552B" w:rsidP="004A17EA">
      <w:pPr>
        <w:widowControl w:val="0"/>
        <w:spacing w:after="0" w:line="23" w:lineRule="atLeast"/>
        <w:rPr>
          <w:b/>
          <w:sz w:val="24"/>
          <w:szCs w:val="24"/>
        </w:rPr>
      </w:pPr>
      <w:r>
        <w:rPr>
          <w:b/>
          <w:sz w:val="24"/>
          <w:szCs w:val="24"/>
        </w:rPr>
        <w:t>Actions planned to foster and maintain affordable housing</w:t>
      </w:r>
    </w:p>
    <w:p w14:paraId="45CFDD10" w14:textId="77777777" w:rsidR="004A17EA" w:rsidRDefault="004A17EA" w:rsidP="004A17EA">
      <w:pPr>
        <w:widowControl w:val="0"/>
        <w:spacing w:after="0" w:line="23" w:lineRule="atLeast"/>
        <w:rPr>
          <w:b/>
          <w:sz w:val="24"/>
          <w:szCs w:val="24"/>
        </w:rPr>
      </w:pPr>
    </w:p>
    <w:p w14:paraId="37CBF8F6" w14:textId="77777777" w:rsidR="00104D54" w:rsidRDefault="0029552B" w:rsidP="004A17EA">
      <w:pPr>
        <w:widowControl w:val="0"/>
        <w:spacing w:after="0" w:line="23" w:lineRule="atLeast"/>
        <w:rPr>
          <w:rFonts w:cs="Arial"/>
          <w:sz w:val="24"/>
          <w:szCs w:val="24"/>
        </w:rPr>
      </w:pPr>
      <w:r w:rsidRPr="009269CB">
        <w:rPr>
          <w:rFonts w:cs="Arial"/>
          <w:sz w:val="24"/>
          <w:szCs w:val="24"/>
        </w:rPr>
        <w:t>The City is proposing the following goals and strategies to foster and maintain affordable housing:</w:t>
      </w:r>
    </w:p>
    <w:p w14:paraId="4AD3D3AF" w14:textId="77777777" w:rsidR="004A17EA" w:rsidRPr="009269CB" w:rsidRDefault="004A17EA" w:rsidP="004A17EA">
      <w:pPr>
        <w:widowControl w:val="0"/>
        <w:spacing w:after="0" w:line="23" w:lineRule="atLeast"/>
        <w:rPr>
          <w:rFonts w:cs="Arial"/>
          <w:sz w:val="24"/>
          <w:szCs w:val="24"/>
        </w:rPr>
      </w:pPr>
    </w:p>
    <w:p w14:paraId="271AC59E" w14:textId="77777777"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HSS-1 Homeownership -</w:t>
      </w:r>
      <w:r w:rsidRPr="009269CB">
        <w:rPr>
          <w:rFonts w:cs="Arial"/>
          <w:sz w:val="24"/>
          <w:szCs w:val="24"/>
        </w:rPr>
        <w:t xml:space="preserve"> Assist low- and moderate-income households to become homeowners by providing down payment assistance.</w:t>
      </w:r>
    </w:p>
    <w:p w14:paraId="491C067B" w14:textId="77777777"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HSS-2 Housing Construction -</w:t>
      </w:r>
      <w:r w:rsidRPr="009269CB">
        <w:rPr>
          <w:rFonts w:cs="Arial"/>
          <w:sz w:val="24"/>
          <w:szCs w:val="24"/>
        </w:rPr>
        <w:t xml:space="preserve"> Increase the supply of decent, safe, sound, and accessible housing that is affordable to owners and renters in the community through new construction.</w:t>
      </w:r>
    </w:p>
    <w:p w14:paraId="53316C7B" w14:textId="77777777"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HSS-3 Owner-Occupied Housing Rehabilitation -</w:t>
      </w:r>
      <w:r w:rsidRPr="009269CB">
        <w:rPr>
          <w:rFonts w:cs="Arial"/>
          <w:sz w:val="24"/>
          <w:szCs w:val="24"/>
        </w:rPr>
        <w:t xml:space="preserve"> Continue to provide financial assistance to low- and moderate-income homeowners to rehabilitate and improve the energy efficiency of their existing owner-occupied housing.</w:t>
      </w:r>
    </w:p>
    <w:p w14:paraId="2A1B95AF" w14:textId="77777777"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HSS-4 Renter-Occupied Housing Rehabilitation -</w:t>
      </w:r>
      <w:r w:rsidRPr="009269CB">
        <w:rPr>
          <w:rFonts w:cs="Arial"/>
          <w:sz w:val="24"/>
          <w:szCs w:val="24"/>
        </w:rPr>
        <w:t xml:space="preserve"> Provide financial assistance to landlords to rehabilitate housing units, improve energy efficiency, and convert existing buildings for rent to low- and moderate-income tenants.</w:t>
      </w:r>
    </w:p>
    <w:p w14:paraId="7F4A1CBB" w14:textId="77777777"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HSS-5 Neighborhood Revitalization -</w:t>
      </w:r>
      <w:r w:rsidRPr="009269CB">
        <w:rPr>
          <w:rFonts w:cs="Arial"/>
          <w:sz w:val="24"/>
          <w:szCs w:val="24"/>
        </w:rPr>
        <w:t xml:space="preserve"> Promote and strengthen the housing stock in residential neighborhoods throughout the City.</w:t>
      </w:r>
    </w:p>
    <w:p w14:paraId="593D410C" w14:textId="28F1F5AC"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 xml:space="preserve">HSS-6 Fair Housing - </w:t>
      </w:r>
      <w:r w:rsidRPr="009269CB">
        <w:rPr>
          <w:rFonts w:cs="Arial"/>
          <w:sz w:val="24"/>
          <w:szCs w:val="24"/>
        </w:rPr>
        <w:t xml:space="preserve">Promote fair housing choice and affirmatively further fair housing choice through education, training, and </w:t>
      </w:r>
      <w:r w:rsidR="00870C2B" w:rsidRPr="009269CB">
        <w:rPr>
          <w:rFonts w:cs="Arial"/>
          <w:sz w:val="24"/>
          <w:szCs w:val="24"/>
        </w:rPr>
        <w:t>outreach</w:t>
      </w:r>
      <w:r w:rsidRPr="009269CB">
        <w:rPr>
          <w:rFonts w:cs="Arial"/>
          <w:sz w:val="24"/>
          <w:szCs w:val="24"/>
        </w:rPr>
        <w:t xml:space="preserve"> throughout the City of Hartford.</w:t>
      </w:r>
    </w:p>
    <w:p w14:paraId="1DF540CE" w14:textId="6404F243"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HSS-7 Tenant-Based Rental Assistance -</w:t>
      </w:r>
      <w:r w:rsidRPr="009269CB">
        <w:rPr>
          <w:rFonts w:cs="Arial"/>
          <w:sz w:val="24"/>
          <w:szCs w:val="24"/>
        </w:rPr>
        <w:t xml:space="preserve"> Provide financial assistance to tenants by providing funds for housing costs to sustain affordability.</w:t>
      </w:r>
    </w:p>
    <w:p w14:paraId="64C3D156" w14:textId="35EB33F9"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HMS-2 Prevention and Re-Housing -</w:t>
      </w:r>
      <w:r w:rsidRPr="009269CB">
        <w:rPr>
          <w:rFonts w:cs="Arial"/>
          <w:sz w:val="24"/>
          <w:szCs w:val="24"/>
        </w:rPr>
        <w:t xml:space="preserve"> Continue to support the prevention of homelessness through anti-eviction activities and programs for rapid re-housing.</w:t>
      </w:r>
    </w:p>
    <w:p w14:paraId="4742BA6A" w14:textId="2CCED96B"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HMS-3 Housing -</w:t>
      </w:r>
      <w:r w:rsidRPr="009269CB">
        <w:rPr>
          <w:rFonts w:cs="Arial"/>
          <w:sz w:val="24"/>
          <w:szCs w:val="24"/>
        </w:rPr>
        <w:t xml:space="preserve"> Support the rehabilitation and accessibility improvements to emergency shelters and transitional housing for the homeless.</w:t>
      </w:r>
    </w:p>
    <w:p w14:paraId="65F65D1B" w14:textId="04DB9F7E" w:rsidR="00104D54" w:rsidRPr="009269CB" w:rsidRDefault="0029552B" w:rsidP="00366A3D">
      <w:pPr>
        <w:widowControl w:val="0"/>
        <w:numPr>
          <w:ilvl w:val="0"/>
          <w:numId w:val="1"/>
        </w:numPr>
        <w:spacing w:after="0" w:line="23" w:lineRule="atLeast"/>
        <w:rPr>
          <w:rFonts w:cs="Arial"/>
          <w:sz w:val="24"/>
          <w:szCs w:val="24"/>
        </w:rPr>
      </w:pPr>
      <w:r w:rsidRPr="009269CB">
        <w:rPr>
          <w:rFonts w:cs="Arial"/>
          <w:b/>
          <w:sz w:val="24"/>
          <w:szCs w:val="24"/>
        </w:rPr>
        <w:t>HMS-4 Permanent Housing -</w:t>
      </w:r>
      <w:r w:rsidRPr="009269CB">
        <w:rPr>
          <w:rFonts w:cs="Arial"/>
          <w:sz w:val="24"/>
          <w:szCs w:val="24"/>
        </w:rPr>
        <w:t xml:space="preserve"> Support the development of permanent supportive housing for homeless individuals and families.</w:t>
      </w:r>
    </w:p>
    <w:p w14:paraId="375EC487" w14:textId="77777777" w:rsidR="00104D54" w:rsidRDefault="0029552B" w:rsidP="00366A3D">
      <w:pPr>
        <w:widowControl w:val="0"/>
        <w:numPr>
          <w:ilvl w:val="0"/>
          <w:numId w:val="1"/>
        </w:numPr>
        <w:spacing w:after="0" w:line="23" w:lineRule="atLeast"/>
        <w:rPr>
          <w:rFonts w:cs="Arial"/>
          <w:sz w:val="24"/>
          <w:szCs w:val="24"/>
        </w:rPr>
      </w:pPr>
      <w:r w:rsidRPr="009269CB">
        <w:rPr>
          <w:rFonts w:cs="Arial"/>
          <w:b/>
          <w:sz w:val="24"/>
          <w:szCs w:val="24"/>
        </w:rPr>
        <w:t xml:space="preserve">SNS-1 Housing - </w:t>
      </w:r>
      <w:r w:rsidRPr="009269CB">
        <w:rPr>
          <w:rFonts w:cs="Arial"/>
          <w:sz w:val="24"/>
          <w:szCs w:val="24"/>
        </w:rPr>
        <w:t>Increase the supply of affordable, decent, safe, sound, and accessible housing for the elderly, frail elderly, persons with disabilities, persons with HIV/AIDS, victims of domestic violence, persons with alcohol/drug dependency, and/or persons with other special needs through rehabilitation of existing buildings and new construction.</w:t>
      </w:r>
    </w:p>
    <w:p w14:paraId="3B6CAF66" w14:textId="77777777" w:rsidR="004A17EA" w:rsidRPr="009269CB" w:rsidRDefault="004A17EA" w:rsidP="004A17EA">
      <w:pPr>
        <w:widowControl w:val="0"/>
        <w:spacing w:after="0" w:line="23" w:lineRule="atLeast"/>
        <w:ind w:left="720"/>
        <w:rPr>
          <w:rFonts w:cs="Arial"/>
          <w:sz w:val="24"/>
          <w:szCs w:val="24"/>
        </w:rPr>
      </w:pPr>
    </w:p>
    <w:p w14:paraId="49A64237" w14:textId="77777777" w:rsidR="00104D54" w:rsidRDefault="0029552B" w:rsidP="004A17EA">
      <w:pPr>
        <w:widowControl w:val="0"/>
        <w:spacing w:after="0" w:line="23" w:lineRule="atLeast"/>
        <w:rPr>
          <w:b/>
          <w:sz w:val="24"/>
          <w:szCs w:val="24"/>
        </w:rPr>
      </w:pPr>
      <w:r>
        <w:rPr>
          <w:b/>
          <w:sz w:val="24"/>
          <w:szCs w:val="24"/>
        </w:rPr>
        <w:t>Actions planned to reduce lead-based paint hazards</w:t>
      </w:r>
    </w:p>
    <w:p w14:paraId="53B609A0" w14:textId="77777777" w:rsidR="00DB3CE9" w:rsidRDefault="00DB3CE9" w:rsidP="004A17EA">
      <w:pPr>
        <w:widowControl w:val="0"/>
        <w:spacing w:after="0" w:line="23" w:lineRule="atLeast"/>
        <w:rPr>
          <w:b/>
          <w:sz w:val="24"/>
          <w:szCs w:val="24"/>
        </w:rPr>
      </w:pPr>
    </w:p>
    <w:p w14:paraId="0A470349" w14:textId="77777777" w:rsidR="00104D54" w:rsidRDefault="0029552B" w:rsidP="00F11C82">
      <w:pPr>
        <w:widowControl w:val="0"/>
        <w:spacing w:after="0"/>
        <w:rPr>
          <w:rFonts w:cs="Arial"/>
          <w:sz w:val="24"/>
          <w:szCs w:val="24"/>
        </w:rPr>
      </w:pPr>
      <w:r w:rsidRPr="009269CB">
        <w:rPr>
          <w:rFonts w:cs="Arial"/>
          <w:sz w:val="24"/>
          <w:szCs w:val="24"/>
        </w:rPr>
        <w:t>Because the City of Hartford has almost three times as many rental units than owner occupied units, there is a greater need for rental rehabilitation to serve tenants than there is for homeowner-occupied rehabilitation. There is a need to incorporate environmental health into the rehabilitation work, including screenings for lead-based paint, asbestos testing, and radon gas remediation measures.</w:t>
      </w:r>
    </w:p>
    <w:p w14:paraId="5391B931" w14:textId="77777777" w:rsidR="004A17EA" w:rsidRPr="009269CB" w:rsidRDefault="004A17EA" w:rsidP="00F11C82">
      <w:pPr>
        <w:widowControl w:val="0"/>
        <w:spacing w:after="0"/>
        <w:rPr>
          <w:rFonts w:cs="Arial"/>
          <w:sz w:val="24"/>
          <w:szCs w:val="24"/>
        </w:rPr>
      </w:pPr>
    </w:p>
    <w:p w14:paraId="6155D00C" w14:textId="465CE318" w:rsidR="00104D54" w:rsidRDefault="0029552B" w:rsidP="00F11C82">
      <w:pPr>
        <w:widowControl w:val="0"/>
        <w:spacing w:after="0"/>
        <w:rPr>
          <w:rFonts w:cs="Arial"/>
          <w:sz w:val="24"/>
          <w:szCs w:val="24"/>
        </w:rPr>
      </w:pPr>
      <w:r w:rsidRPr="009269CB">
        <w:rPr>
          <w:rFonts w:cs="Arial"/>
          <w:sz w:val="24"/>
          <w:szCs w:val="24"/>
        </w:rPr>
        <w:t xml:space="preserve">The housing rehabilitation programs managed by the Housing Division contribute to the reduction in the number of housing units that contain lead-based paint </w:t>
      </w:r>
      <w:r w:rsidR="00870C2B" w:rsidRPr="009269CB">
        <w:rPr>
          <w:rFonts w:cs="Arial"/>
          <w:sz w:val="24"/>
          <w:szCs w:val="24"/>
        </w:rPr>
        <w:t>hazards and</w:t>
      </w:r>
      <w:r w:rsidRPr="009269CB">
        <w:rPr>
          <w:rFonts w:cs="Arial"/>
          <w:sz w:val="24"/>
          <w:szCs w:val="24"/>
        </w:rPr>
        <w:t xml:space="preserve"> increase the inventory of lead-safe housing available to very low-, low-, and moderate-income tenants, homebuyers, and owners rehabilitating their properties.  Housing programs require that several action steps be taken to evaluate and reduce lead-based paint hazards in homes built prior to 1978. </w:t>
      </w:r>
    </w:p>
    <w:p w14:paraId="187A5E2D" w14:textId="77777777" w:rsidR="004A17EA" w:rsidRPr="009269CB" w:rsidRDefault="004A17EA" w:rsidP="004A17EA">
      <w:pPr>
        <w:widowControl w:val="0"/>
        <w:spacing w:after="0" w:line="23" w:lineRule="atLeast"/>
        <w:rPr>
          <w:rFonts w:cs="Arial"/>
          <w:sz w:val="24"/>
          <w:szCs w:val="24"/>
        </w:rPr>
      </w:pPr>
    </w:p>
    <w:p w14:paraId="341B55F8" w14:textId="77777777" w:rsidR="00104D54" w:rsidRPr="009269CB" w:rsidRDefault="0029552B" w:rsidP="00F11C82">
      <w:pPr>
        <w:widowControl w:val="0"/>
        <w:numPr>
          <w:ilvl w:val="0"/>
          <w:numId w:val="1"/>
        </w:numPr>
        <w:spacing w:after="0"/>
        <w:rPr>
          <w:rFonts w:cs="Arial"/>
          <w:sz w:val="24"/>
          <w:szCs w:val="24"/>
        </w:rPr>
      </w:pPr>
      <w:r w:rsidRPr="009269CB">
        <w:rPr>
          <w:rFonts w:cs="Arial"/>
          <w:sz w:val="24"/>
          <w:szCs w:val="24"/>
        </w:rPr>
        <w:t>In accordance with the Lead Safe Housing Rule (April 22, 2008), Hartford’s Housing programs follow guidelines that may include the provision of the EPA/HUD/Consumer Product Safety Commission brochure entitled </w:t>
      </w:r>
      <w:r w:rsidRPr="009269CB">
        <w:rPr>
          <w:rFonts w:cs="Arial"/>
          <w:i/>
          <w:sz w:val="24"/>
          <w:szCs w:val="24"/>
        </w:rPr>
        <w:t>Protect Your Family from Lead in Your Home, </w:t>
      </w:r>
      <w:r w:rsidRPr="009269CB">
        <w:rPr>
          <w:rFonts w:cs="Arial"/>
          <w:sz w:val="24"/>
          <w:szCs w:val="24"/>
        </w:rPr>
        <w:t>and</w:t>
      </w:r>
      <w:r w:rsidRPr="009269CB">
        <w:rPr>
          <w:rFonts w:cs="Arial"/>
          <w:i/>
          <w:sz w:val="24"/>
          <w:szCs w:val="24"/>
        </w:rPr>
        <w:t> </w:t>
      </w:r>
      <w:r w:rsidRPr="009269CB">
        <w:rPr>
          <w:rFonts w:cs="Arial"/>
          <w:sz w:val="24"/>
          <w:szCs w:val="24"/>
        </w:rPr>
        <w:t>a HUD Lead-Based Paint Notice, which is a disclosure to purchasers regarding the dangers of lead-based paint poisoning. </w:t>
      </w:r>
    </w:p>
    <w:p w14:paraId="69E2238E" w14:textId="7480D7A6" w:rsidR="00104D54" w:rsidRPr="009269CB" w:rsidRDefault="00DB3CE9" w:rsidP="00F11C82">
      <w:pPr>
        <w:widowControl w:val="0"/>
        <w:numPr>
          <w:ilvl w:val="0"/>
          <w:numId w:val="1"/>
        </w:numPr>
        <w:spacing w:after="0"/>
        <w:rPr>
          <w:rFonts w:cs="Arial"/>
          <w:sz w:val="24"/>
          <w:szCs w:val="24"/>
        </w:rPr>
      </w:pPr>
      <w:r w:rsidRPr="00DB3CE9">
        <w:rPr>
          <w:rFonts w:cs="Arial"/>
          <w:sz w:val="24"/>
          <w:szCs w:val="24"/>
        </w:rPr>
        <w:t>State certified lead inspector/risk assessor</w:t>
      </w:r>
      <w:r w:rsidR="00870C2B">
        <w:rPr>
          <w:rFonts w:cs="Arial"/>
          <w:sz w:val="24"/>
          <w:szCs w:val="24"/>
        </w:rPr>
        <w:t>s</w:t>
      </w:r>
      <w:r w:rsidRPr="00DB3CE9">
        <w:rPr>
          <w:rFonts w:cs="Arial"/>
          <w:sz w:val="24"/>
          <w:szCs w:val="24"/>
        </w:rPr>
        <w:t xml:space="preserve"> perform property inspections or risk assessments to determine the existence of potential lead-based paint hazards.  Depending on the type and size of the project, programs require homeowners and developers to notify occupants of lead hazard evaluation and reduction activities. </w:t>
      </w:r>
      <w:r w:rsidR="0029552B" w:rsidRPr="009269CB">
        <w:rPr>
          <w:rFonts w:cs="Arial"/>
          <w:sz w:val="24"/>
          <w:szCs w:val="24"/>
        </w:rPr>
        <w:t>Safe work practices must be utilized while performing standard treatments (paint stabilization, correcting dust-generating conditions, addressing bare residential soil, and creating smooth/clean horizontal surfaces). </w:t>
      </w:r>
    </w:p>
    <w:p w14:paraId="237AF892" w14:textId="77777777" w:rsidR="00104D54" w:rsidRDefault="0029552B" w:rsidP="00F11C82">
      <w:pPr>
        <w:widowControl w:val="0"/>
        <w:numPr>
          <w:ilvl w:val="0"/>
          <w:numId w:val="1"/>
        </w:numPr>
        <w:spacing w:after="0"/>
        <w:rPr>
          <w:rFonts w:cs="Arial"/>
          <w:sz w:val="24"/>
          <w:szCs w:val="24"/>
        </w:rPr>
      </w:pPr>
      <w:r w:rsidRPr="009269CB">
        <w:rPr>
          <w:rFonts w:cs="Arial"/>
          <w:sz w:val="24"/>
          <w:szCs w:val="24"/>
        </w:rPr>
        <w:t>Clearance tests must be performed on all surfaces that had previously shown to be positive for lead-based paint, and on all surfaces presumed to be a lead hazard.  Projects (above $25,000 per unit) require full abatement and ongoing maintenance through lead management plans.</w:t>
      </w:r>
    </w:p>
    <w:p w14:paraId="297BA1DE" w14:textId="77777777" w:rsidR="004A17EA" w:rsidRPr="009269CB" w:rsidRDefault="004A17EA" w:rsidP="00F11C82">
      <w:pPr>
        <w:widowControl w:val="0"/>
        <w:spacing w:after="0"/>
        <w:ind w:left="720"/>
        <w:rPr>
          <w:rFonts w:cs="Arial"/>
          <w:sz w:val="24"/>
          <w:szCs w:val="24"/>
        </w:rPr>
      </w:pPr>
    </w:p>
    <w:p w14:paraId="3F9EC7CA" w14:textId="77777777" w:rsidR="00104D54" w:rsidRDefault="0029552B" w:rsidP="00F11C82">
      <w:pPr>
        <w:widowControl w:val="0"/>
        <w:spacing w:after="0"/>
        <w:rPr>
          <w:rFonts w:cs="Arial"/>
          <w:sz w:val="24"/>
          <w:szCs w:val="24"/>
        </w:rPr>
      </w:pPr>
      <w:r w:rsidRPr="009269CB">
        <w:rPr>
          <w:rFonts w:cs="Arial"/>
          <w:sz w:val="24"/>
          <w:szCs w:val="24"/>
        </w:rPr>
        <w:t>Contractors performing renovation, repair and painting projects that disturb lead-based paint in homes must comply with changes to the April 22, 2008 Lead Safe Housing Rule to comply with the Environmental Protection Agency (EPA) guidelines.</w:t>
      </w:r>
    </w:p>
    <w:p w14:paraId="44C75A82" w14:textId="77777777" w:rsidR="002243AA" w:rsidRDefault="002243AA" w:rsidP="00F11C82">
      <w:pPr>
        <w:widowControl w:val="0"/>
        <w:spacing w:after="0"/>
        <w:rPr>
          <w:rFonts w:cs="Arial"/>
          <w:sz w:val="24"/>
          <w:szCs w:val="24"/>
        </w:rPr>
      </w:pPr>
    </w:p>
    <w:p w14:paraId="354E7030" w14:textId="77777777" w:rsidR="002243AA" w:rsidRDefault="002243AA" w:rsidP="00F11C82">
      <w:pPr>
        <w:widowControl w:val="0"/>
        <w:spacing w:after="0"/>
        <w:rPr>
          <w:rFonts w:cs="Arial"/>
          <w:sz w:val="24"/>
          <w:szCs w:val="24"/>
        </w:rPr>
      </w:pPr>
      <w:r>
        <w:rPr>
          <w:rFonts w:cs="Arial"/>
          <w:sz w:val="24"/>
          <w:szCs w:val="24"/>
        </w:rPr>
        <w:t>Additionally, The City’s Health and Human Services Department administers a Lead Hazard Demonstration Grant program.  Funded by HUD, the program abates lead hazards in 1-4 unit homes where children under the age of six reside or will reside.</w:t>
      </w:r>
    </w:p>
    <w:p w14:paraId="17CB38AF" w14:textId="77777777" w:rsidR="002243AA" w:rsidRDefault="002243AA" w:rsidP="004A17EA">
      <w:pPr>
        <w:widowControl w:val="0"/>
        <w:spacing w:after="0" w:line="23" w:lineRule="atLeast"/>
        <w:rPr>
          <w:rFonts w:cs="Arial"/>
          <w:sz w:val="24"/>
          <w:szCs w:val="24"/>
        </w:rPr>
      </w:pPr>
    </w:p>
    <w:p w14:paraId="06FD7A00" w14:textId="77777777" w:rsidR="004A17EA" w:rsidRPr="009269CB" w:rsidRDefault="004A17EA" w:rsidP="004A17EA">
      <w:pPr>
        <w:widowControl w:val="0"/>
        <w:spacing w:after="0" w:line="23" w:lineRule="atLeast"/>
        <w:rPr>
          <w:rFonts w:cs="Arial"/>
          <w:sz w:val="24"/>
          <w:szCs w:val="24"/>
        </w:rPr>
      </w:pPr>
    </w:p>
    <w:p w14:paraId="4963668D" w14:textId="77777777" w:rsidR="00104D54" w:rsidRDefault="0029552B" w:rsidP="004A17EA">
      <w:pPr>
        <w:widowControl w:val="0"/>
        <w:spacing w:after="0" w:line="23" w:lineRule="atLeast"/>
        <w:rPr>
          <w:b/>
          <w:sz w:val="24"/>
          <w:szCs w:val="24"/>
        </w:rPr>
      </w:pPr>
      <w:r>
        <w:rPr>
          <w:b/>
          <w:sz w:val="24"/>
          <w:szCs w:val="24"/>
        </w:rPr>
        <w:t>Actions planned to reduce the number of poverty-level families</w:t>
      </w:r>
    </w:p>
    <w:p w14:paraId="07B61D41" w14:textId="77777777" w:rsidR="002935A2" w:rsidRDefault="002935A2" w:rsidP="004A17EA">
      <w:pPr>
        <w:widowControl w:val="0"/>
        <w:spacing w:after="0" w:line="23" w:lineRule="atLeast"/>
        <w:rPr>
          <w:rFonts w:cs="Arial"/>
          <w:sz w:val="24"/>
          <w:szCs w:val="24"/>
        </w:rPr>
      </w:pPr>
    </w:p>
    <w:p w14:paraId="056204B8" w14:textId="257B569A" w:rsidR="00104D54" w:rsidRPr="009269CB" w:rsidRDefault="0029552B" w:rsidP="00F11C82">
      <w:pPr>
        <w:widowControl w:val="0"/>
        <w:spacing w:after="0"/>
        <w:rPr>
          <w:rFonts w:cs="Arial"/>
          <w:sz w:val="24"/>
          <w:szCs w:val="28"/>
        </w:rPr>
      </w:pPr>
      <w:r w:rsidRPr="009269CB">
        <w:rPr>
          <w:rFonts w:cs="Arial"/>
          <w:sz w:val="24"/>
          <w:szCs w:val="24"/>
        </w:rPr>
        <w:t>Approximately 30.5% of the City of Hartford’s residents live in poverty, while only 11.2% of Hartford County residents live in poverty and 13.5% of the State of Connecticut residents live in poverty. Female-headed households with children are particularly affected by poverty at 45.0%.</w:t>
      </w:r>
    </w:p>
    <w:p w14:paraId="1C5BC3FD" w14:textId="77777777" w:rsidR="00104D54" w:rsidRDefault="0029552B" w:rsidP="00F11C82">
      <w:pPr>
        <w:widowControl w:val="0"/>
        <w:spacing w:after="0"/>
        <w:rPr>
          <w:rFonts w:cs="Arial"/>
          <w:sz w:val="24"/>
          <w:szCs w:val="24"/>
        </w:rPr>
      </w:pPr>
      <w:r w:rsidRPr="009269CB">
        <w:rPr>
          <w:rFonts w:cs="Arial"/>
          <w:sz w:val="24"/>
          <w:szCs w:val="24"/>
        </w:rPr>
        <w:t>The City’s Five-Year Goals to reduce the number of families living in poverty are as follows:</w:t>
      </w:r>
    </w:p>
    <w:p w14:paraId="453DF5E4" w14:textId="77777777" w:rsidR="004A17EA" w:rsidRPr="009269CB" w:rsidRDefault="004A17EA" w:rsidP="00F11C82">
      <w:pPr>
        <w:widowControl w:val="0"/>
        <w:spacing w:after="0"/>
        <w:rPr>
          <w:rFonts w:cs="Arial"/>
          <w:sz w:val="24"/>
          <w:szCs w:val="28"/>
        </w:rPr>
      </w:pPr>
    </w:p>
    <w:p w14:paraId="077A7CC8" w14:textId="77777777"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HMS-2 Prevention and Re-Housing -</w:t>
      </w:r>
      <w:r w:rsidRPr="00DB3CE9">
        <w:rPr>
          <w:rFonts w:cs="Arial"/>
          <w:sz w:val="24"/>
          <w:szCs w:val="24"/>
        </w:rPr>
        <w:t xml:space="preserve"> Continue to support the prevention of homelessness through anti-eviction activities and programs for rapid re-housing.</w:t>
      </w:r>
    </w:p>
    <w:p w14:paraId="0111BD28" w14:textId="77777777"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 xml:space="preserve">SNS-2 Social Services - </w:t>
      </w:r>
      <w:r w:rsidRPr="00DB3CE9">
        <w:rPr>
          <w:rFonts w:cs="Arial"/>
          <w:sz w:val="24"/>
          <w:szCs w:val="24"/>
        </w:rPr>
        <w:t>Support social service programs and facilities for the elderly, frail elderly, persons with disabilities, persons with HIV/AIDS, victims of domestic violence, persons with alcohol/drug dependency, and persons with other special needs.</w:t>
      </w:r>
    </w:p>
    <w:p w14:paraId="2092595C" w14:textId="146EA55C"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CDS-4 Public Services -</w:t>
      </w:r>
      <w:r w:rsidRPr="00DB3CE9">
        <w:rPr>
          <w:rFonts w:cs="Arial"/>
          <w:sz w:val="24"/>
          <w:szCs w:val="24"/>
        </w:rPr>
        <w:t xml:space="preserve"> Improve and enhance public services </w:t>
      </w:r>
      <w:r w:rsidR="00870C2B" w:rsidRPr="00DB3CE9">
        <w:rPr>
          <w:rFonts w:cs="Arial"/>
          <w:sz w:val="24"/>
          <w:szCs w:val="24"/>
        </w:rPr>
        <w:t>including</w:t>
      </w:r>
      <w:r w:rsidRPr="00DB3CE9">
        <w:rPr>
          <w:rFonts w:cs="Arial"/>
          <w:sz w:val="24"/>
          <w:szCs w:val="24"/>
        </w:rPr>
        <w:t xml:space="preserve"> programs for youth, the elderly, disabled, and other public service programs for low- and moderate-income persons.</w:t>
      </w:r>
    </w:p>
    <w:p w14:paraId="297AF03F" w14:textId="77777777"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 xml:space="preserve">CDS-5 Food Programs - </w:t>
      </w:r>
      <w:r w:rsidRPr="00DB3CE9">
        <w:rPr>
          <w:rFonts w:cs="Arial"/>
          <w:sz w:val="24"/>
          <w:szCs w:val="24"/>
        </w:rPr>
        <w:t>Provide assistance for food and nutritional programs to address the needs of the unemployed, underemployed, and homeless populations.</w:t>
      </w:r>
    </w:p>
    <w:p w14:paraId="6C5F6D59" w14:textId="77777777"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EDS-1 Employment -</w:t>
      </w:r>
      <w:r w:rsidRPr="00DB3CE9">
        <w:rPr>
          <w:rFonts w:cs="Arial"/>
          <w:sz w:val="24"/>
          <w:szCs w:val="24"/>
        </w:rPr>
        <w:t xml:space="preserve"> Support and encourage new job creation, job retention, workforce development, employment, and job training services for the unemployed and underemployed persons including summer youth programs.</w:t>
      </w:r>
    </w:p>
    <w:p w14:paraId="23F2EA54" w14:textId="77777777"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EDS-2 Financial and Technical Assistance -</w:t>
      </w:r>
      <w:r w:rsidRPr="00DB3CE9">
        <w:rPr>
          <w:rFonts w:cs="Arial"/>
          <w:sz w:val="24"/>
          <w:szCs w:val="24"/>
        </w:rPr>
        <w:t xml:space="preserve"> Support business and commercial growth through expansion and new development through technical assistance programs and low interest loans, grants, and micro grants.</w:t>
      </w:r>
    </w:p>
    <w:p w14:paraId="39146578" w14:textId="77777777" w:rsidR="00104D54" w:rsidRPr="00DB3CE9" w:rsidRDefault="0029552B" w:rsidP="00F11C82">
      <w:pPr>
        <w:widowControl w:val="0"/>
        <w:numPr>
          <w:ilvl w:val="0"/>
          <w:numId w:val="1"/>
        </w:numPr>
        <w:spacing w:after="0"/>
        <w:rPr>
          <w:rFonts w:cs="Arial"/>
          <w:sz w:val="24"/>
          <w:szCs w:val="24"/>
        </w:rPr>
      </w:pPr>
      <w:r w:rsidRPr="00DB3CE9">
        <w:rPr>
          <w:rFonts w:cs="Arial"/>
          <w:b/>
          <w:sz w:val="24"/>
          <w:szCs w:val="24"/>
        </w:rPr>
        <w:t>EDS-3 Redevelopment Program -</w:t>
      </w:r>
      <w:r w:rsidRPr="00DB3CE9">
        <w:rPr>
          <w:rFonts w:cs="Arial"/>
          <w:sz w:val="24"/>
          <w:szCs w:val="24"/>
        </w:rPr>
        <w:t xml:space="preserve"> Plan and promote the development, redevelopment and revitalization of economically distressed areas of the City.</w:t>
      </w:r>
    </w:p>
    <w:p w14:paraId="750F05E4" w14:textId="77777777" w:rsidR="004A17EA" w:rsidRPr="009269CB" w:rsidRDefault="004A17EA" w:rsidP="00F11C82">
      <w:pPr>
        <w:widowControl w:val="0"/>
        <w:spacing w:after="0"/>
        <w:ind w:left="720"/>
        <w:rPr>
          <w:rFonts w:cs="Arial"/>
          <w:sz w:val="24"/>
          <w:szCs w:val="28"/>
        </w:rPr>
      </w:pPr>
    </w:p>
    <w:p w14:paraId="5E8574F9" w14:textId="2261982A" w:rsidR="00104D54" w:rsidRDefault="0029552B" w:rsidP="004A17EA">
      <w:pPr>
        <w:widowControl w:val="0"/>
        <w:spacing w:after="0" w:line="23" w:lineRule="atLeast"/>
        <w:rPr>
          <w:rFonts w:cs="Arial"/>
          <w:sz w:val="24"/>
          <w:szCs w:val="24"/>
        </w:rPr>
      </w:pPr>
      <w:r w:rsidRPr="009269CB">
        <w:rPr>
          <w:rFonts w:cs="Arial"/>
          <w:sz w:val="24"/>
          <w:szCs w:val="24"/>
        </w:rPr>
        <w:t>The City with its FY 202</w:t>
      </w:r>
      <w:r w:rsidR="00914BF7">
        <w:rPr>
          <w:rFonts w:cs="Arial"/>
          <w:sz w:val="24"/>
          <w:szCs w:val="24"/>
        </w:rPr>
        <w:t>4</w:t>
      </w:r>
      <w:r w:rsidRPr="009269CB">
        <w:rPr>
          <w:rFonts w:cs="Arial"/>
          <w:sz w:val="24"/>
          <w:szCs w:val="24"/>
        </w:rPr>
        <w:t xml:space="preserve"> CDBG funds plans to fund the following types of economic development and anti-poverty programs include:</w:t>
      </w:r>
    </w:p>
    <w:p w14:paraId="5C61E267" w14:textId="77777777" w:rsidR="004A17EA" w:rsidRPr="009269CB" w:rsidRDefault="004A17EA" w:rsidP="004A17EA">
      <w:pPr>
        <w:widowControl w:val="0"/>
        <w:spacing w:after="0" w:line="23" w:lineRule="atLeast"/>
        <w:rPr>
          <w:rFonts w:cs="Arial"/>
          <w:sz w:val="24"/>
          <w:szCs w:val="28"/>
        </w:rPr>
      </w:pPr>
    </w:p>
    <w:p w14:paraId="40E56021"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Workforce development</w:t>
      </w:r>
    </w:p>
    <w:p w14:paraId="3AA5AC81"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Youth employment training programs</w:t>
      </w:r>
    </w:p>
    <w:p w14:paraId="00D79487"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Support services for new employees</w:t>
      </w:r>
    </w:p>
    <w:p w14:paraId="6969B357"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Entrepreneurship programs</w:t>
      </w:r>
    </w:p>
    <w:p w14:paraId="17120892"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Assist in job creation and retention</w:t>
      </w:r>
    </w:p>
    <w:p w14:paraId="7E53DEA3"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Small businesses financial and technical assistance</w:t>
      </w:r>
    </w:p>
    <w:p w14:paraId="72911A9C" w14:textId="77777777" w:rsidR="00104D54" w:rsidRPr="00DC3081" w:rsidRDefault="0029552B" w:rsidP="00B55680">
      <w:pPr>
        <w:widowControl w:val="0"/>
        <w:numPr>
          <w:ilvl w:val="0"/>
          <w:numId w:val="1"/>
        </w:numPr>
        <w:spacing w:after="0" w:line="23" w:lineRule="atLeast"/>
        <w:ind w:left="720"/>
        <w:rPr>
          <w:rFonts w:cs="Arial"/>
          <w:sz w:val="24"/>
          <w:szCs w:val="28"/>
        </w:rPr>
      </w:pPr>
      <w:r w:rsidRPr="00DC3081">
        <w:rPr>
          <w:rFonts w:cs="Arial"/>
          <w:sz w:val="24"/>
          <w:szCs w:val="24"/>
        </w:rPr>
        <w:t>Minority and women-owned business support</w:t>
      </w:r>
    </w:p>
    <w:p w14:paraId="32377CE2" w14:textId="77777777" w:rsidR="004A17EA" w:rsidRPr="00DC3081" w:rsidRDefault="004A17EA" w:rsidP="004A17EA">
      <w:pPr>
        <w:widowControl w:val="0"/>
        <w:spacing w:after="0" w:line="23" w:lineRule="atLeast"/>
        <w:ind w:left="720"/>
        <w:rPr>
          <w:rFonts w:cs="Arial"/>
          <w:sz w:val="24"/>
          <w:szCs w:val="28"/>
        </w:rPr>
      </w:pPr>
    </w:p>
    <w:p w14:paraId="05EDC1A8" w14:textId="51E8AC4D" w:rsidR="00104D54" w:rsidRPr="00DC3081" w:rsidRDefault="0029552B" w:rsidP="004A17EA">
      <w:pPr>
        <w:widowControl w:val="0"/>
        <w:spacing w:after="0" w:line="23" w:lineRule="atLeast"/>
        <w:rPr>
          <w:b/>
          <w:sz w:val="24"/>
          <w:szCs w:val="24"/>
        </w:rPr>
      </w:pPr>
      <w:r w:rsidRPr="00DC3081">
        <w:rPr>
          <w:b/>
          <w:sz w:val="24"/>
          <w:szCs w:val="24"/>
        </w:rPr>
        <w:t>Actions planned to develop institutional structure</w:t>
      </w:r>
    </w:p>
    <w:p w14:paraId="6626E13C" w14:textId="77777777" w:rsidR="004A17EA" w:rsidRPr="00DC3081" w:rsidRDefault="004A17EA" w:rsidP="004A17EA">
      <w:pPr>
        <w:widowControl w:val="0"/>
        <w:spacing w:after="0" w:line="23" w:lineRule="atLeast"/>
        <w:rPr>
          <w:b/>
          <w:sz w:val="24"/>
          <w:szCs w:val="24"/>
        </w:rPr>
      </w:pPr>
    </w:p>
    <w:p w14:paraId="22EC9F3E" w14:textId="3B08DE25" w:rsidR="009C547B" w:rsidRDefault="0029552B" w:rsidP="004A17EA">
      <w:pPr>
        <w:widowControl w:val="0"/>
        <w:spacing w:after="0" w:line="23" w:lineRule="atLeast"/>
        <w:rPr>
          <w:sz w:val="24"/>
          <w:szCs w:val="24"/>
        </w:rPr>
      </w:pPr>
      <w:r w:rsidRPr="001D7C8A">
        <w:rPr>
          <w:rFonts w:cs="Arial"/>
          <w:sz w:val="24"/>
          <w:szCs w:val="24"/>
        </w:rPr>
        <w:t xml:space="preserve">To effectively implement the Five-Year Consolidated Plan, the City </w:t>
      </w:r>
      <w:r w:rsidR="00CA176E" w:rsidRPr="001D7C8A">
        <w:rPr>
          <w:rFonts w:cs="Arial"/>
          <w:sz w:val="24"/>
          <w:szCs w:val="24"/>
        </w:rPr>
        <w:t xml:space="preserve">consistent collaboration with </w:t>
      </w:r>
      <w:r w:rsidR="009C547B" w:rsidRPr="001D7C8A">
        <w:rPr>
          <w:rFonts w:cs="Arial"/>
          <w:sz w:val="24"/>
          <w:szCs w:val="24"/>
        </w:rPr>
        <w:t xml:space="preserve">a broad base of institutions and organization </w:t>
      </w:r>
      <w:r w:rsidRPr="001D7C8A">
        <w:rPr>
          <w:rFonts w:cs="Arial"/>
          <w:sz w:val="24"/>
          <w:szCs w:val="24"/>
        </w:rPr>
        <w:t xml:space="preserve">located in the City of Hartford, Hartford County, and adjacent New Haven County. </w:t>
      </w:r>
      <w:r w:rsidR="00A733F0" w:rsidRPr="001D7C8A">
        <w:rPr>
          <w:sz w:val="24"/>
          <w:szCs w:val="24"/>
        </w:rPr>
        <w:t>T</w:t>
      </w:r>
      <w:r w:rsidR="009C547B" w:rsidRPr="001D7C8A">
        <w:rPr>
          <w:sz w:val="24"/>
          <w:szCs w:val="24"/>
        </w:rPr>
        <w:t xml:space="preserve">he City </w:t>
      </w:r>
      <w:r w:rsidR="00A733F0" w:rsidRPr="001D7C8A">
        <w:rPr>
          <w:sz w:val="24"/>
          <w:szCs w:val="24"/>
        </w:rPr>
        <w:t xml:space="preserve">seeks to </w:t>
      </w:r>
      <w:r w:rsidR="009C547B" w:rsidRPr="001D7C8A">
        <w:rPr>
          <w:sz w:val="24"/>
          <w:szCs w:val="24"/>
        </w:rPr>
        <w:t xml:space="preserve">enhance the coordination of the delivery of services and </w:t>
      </w:r>
      <w:r w:rsidR="00A733F0" w:rsidRPr="001D7C8A">
        <w:rPr>
          <w:sz w:val="24"/>
          <w:szCs w:val="24"/>
        </w:rPr>
        <w:t>the development of projects for all funding sources</w:t>
      </w:r>
      <w:r w:rsidR="009E3346" w:rsidRPr="001D7C8A">
        <w:rPr>
          <w:sz w:val="24"/>
          <w:szCs w:val="24"/>
        </w:rPr>
        <w:t xml:space="preserve">. Given the number of organizations involved in the implementation of the City’s </w:t>
      </w:r>
      <w:r w:rsidR="00870C2B" w:rsidRPr="001D7C8A">
        <w:rPr>
          <w:sz w:val="24"/>
          <w:szCs w:val="24"/>
        </w:rPr>
        <w:t>Five-year</w:t>
      </w:r>
      <w:r w:rsidR="009E3346" w:rsidRPr="001D7C8A">
        <w:rPr>
          <w:sz w:val="24"/>
          <w:szCs w:val="24"/>
        </w:rPr>
        <w:t xml:space="preserve"> Consolidated Plan, enhanced </w:t>
      </w:r>
      <w:r w:rsidR="009C547B" w:rsidRPr="001D7C8A">
        <w:rPr>
          <w:sz w:val="24"/>
          <w:szCs w:val="24"/>
        </w:rPr>
        <w:t xml:space="preserve">coordination and </w:t>
      </w:r>
      <w:r w:rsidR="009E3346" w:rsidRPr="001D7C8A">
        <w:rPr>
          <w:sz w:val="24"/>
          <w:szCs w:val="24"/>
        </w:rPr>
        <w:t xml:space="preserve">effective </w:t>
      </w:r>
      <w:r w:rsidR="009C547B" w:rsidRPr="001D7C8A">
        <w:rPr>
          <w:sz w:val="24"/>
          <w:szCs w:val="24"/>
        </w:rPr>
        <w:t>communication among all involved parties</w:t>
      </w:r>
      <w:r w:rsidR="00EA7421" w:rsidRPr="001D7C8A">
        <w:rPr>
          <w:sz w:val="24"/>
          <w:szCs w:val="24"/>
        </w:rPr>
        <w:t xml:space="preserve"> at every stage is essential for success.</w:t>
      </w:r>
      <w:r w:rsidR="00EA7421" w:rsidRPr="009E3346">
        <w:rPr>
          <w:sz w:val="24"/>
          <w:szCs w:val="24"/>
        </w:rPr>
        <w:t xml:space="preserve"> </w:t>
      </w:r>
      <w:r w:rsidR="009C547B" w:rsidRPr="009E3346">
        <w:rPr>
          <w:sz w:val="24"/>
          <w:szCs w:val="24"/>
        </w:rPr>
        <w:t xml:space="preserve"> </w:t>
      </w:r>
    </w:p>
    <w:p w14:paraId="15BEC06C" w14:textId="77777777" w:rsidR="004A17EA" w:rsidRPr="009E3346" w:rsidRDefault="004A17EA" w:rsidP="004A17EA">
      <w:pPr>
        <w:widowControl w:val="0"/>
        <w:spacing w:after="0" w:line="23" w:lineRule="atLeast"/>
        <w:rPr>
          <w:rFonts w:cs="Arial"/>
          <w:sz w:val="24"/>
          <w:szCs w:val="24"/>
        </w:rPr>
      </w:pPr>
    </w:p>
    <w:p w14:paraId="46B0A5DD" w14:textId="77777777" w:rsidR="00104D54" w:rsidRDefault="0029552B" w:rsidP="004A17EA">
      <w:pPr>
        <w:widowControl w:val="0"/>
        <w:spacing w:after="0" w:line="23" w:lineRule="atLeast"/>
        <w:rPr>
          <w:b/>
          <w:sz w:val="24"/>
          <w:szCs w:val="24"/>
        </w:rPr>
      </w:pPr>
      <w:r>
        <w:rPr>
          <w:b/>
          <w:sz w:val="24"/>
          <w:szCs w:val="24"/>
        </w:rPr>
        <w:t>Actions planned to enhance coordination between public and private housing and social service agencies</w:t>
      </w:r>
    </w:p>
    <w:p w14:paraId="7C9B9DC6" w14:textId="77777777" w:rsidR="004A17EA" w:rsidRDefault="004A17EA" w:rsidP="004A17EA">
      <w:pPr>
        <w:widowControl w:val="0"/>
        <w:spacing w:after="0" w:line="23" w:lineRule="atLeast"/>
        <w:rPr>
          <w:b/>
          <w:sz w:val="24"/>
          <w:szCs w:val="24"/>
        </w:rPr>
      </w:pPr>
    </w:p>
    <w:p w14:paraId="01D7DC64" w14:textId="30F0FABB" w:rsidR="00104D54" w:rsidRDefault="0029552B" w:rsidP="004A17EA">
      <w:pPr>
        <w:widowControl w:val="0"/>
        <w:spacing w:after="0" w:line="23" w:lineRule="atLeast"/>
        <w:rPr>
          <w:rFonts w:cs="Arial"/>
          <w:sz w:val="24"/>
          <w:szCs w:val="24"/>
        </w:rPr>
      </w:pPr>
      <w:r w:rsidRPr="001D7C8A">
        <w:rPr>
          <w:rFonts w:cs="Arial"/>
          <w:sz w:val="24"/>
          <w:szCs w:val="24"/>
        </w:rPr>
        <w:t xml:space="preserve">The Office of Central Grants Administration is committed to continuing its participation and coordination with public, housing, and social service agencies. The City solicits applications for CDBG, ESG, and HOPWA funds. In addition, Central Grants Administration and Development Services send out applications to agencies, organizations, and housing providers that have previously </w:t>
      </w:r>
      <w:r w:rsidR="00870C2B" w:rsidRPr="001D7C8A">
        <w:rPr>
          <w:rFonts w:cs="Arial"/>
          <w:sz w:val="24"/>
          <w:szCs w:val="24"/>
        </w:rPr>
        <w:t>applied</w:t>
      </w:r>
      <w:r w:rsidRPr="001D7C8A">
        <w:rPr>
          <w:rFonts w:cs="Arial"/>
          <w:sz w:val="24"/>
          <w:szCs w:val="24"/>
        </w:rPr>
        <w:t xml:space="preserve"> </w:t>
      </w:r>
      <w:r w:rsidR="00870C2B">
        <w:rPr>
          <w:rFonts w:cs="Arial"/>
          <w:sz w:val="24"/>
          <w:szCs w:val="24"/>
        </w:rPr>
        <w:t xml:space="preserve">for </w:t>
      </w:r>
      <w:r w:rsidRPr="001D7C8A">
        <w:rPr>
          <w:rFonts w:cs="Arial"/>
          <w:sz w:val="24"/>
          <w:szCs w:val="24"/>
        </w:rPr>
        <w:t xml:space="preserve">or </w:t>
      </w:r>
      <w:r w:rsidR="00DB3CE9" w:rsidRPr="001D7C8A">
        <w:rPr>
          <w:rFonts w:cs="Arial"/>
          <w:sz w:val="24"/>
          <w:szCs w:val="24"/>
        </w:rPr>
        <w:t xml:space="preserve">have </w:t>
      </w:r>
      <w:r w:rsidRPr="001D7C8A">
        <w:rPr>
          <w:rFonts w:cs="Arial"/>
          <w:sz w:val="24"/>
          <w:szCs w:val="24"/>
        </w:rPr>
        <w:t>expressed an interest in submitting an application. The applications are reviewed by the City, which scores applications based on a series of criteria that is available on the application. The City provides help and assistance to the public and private agencies which they fund.</w:t>
      </w:r>
    </w:p>
    <w:p w14:paraId="7900B31B" w14:textId="77777777" w:rsidR="004A17EA" w:rsidRPr="00FD512F" w:rsidRDefault="004A17EA" w:rsidP="004A17EA">
      <w:pPr>
        <w:widowControl w:val="0"/>
        <w:spacing w:after="0" w:line="23" w:lineRule="atLeast"/>
        <w:rPr>
          <w:rFonts w:cs="Arial"/>
          <w:sz w:val="24"/>
          <w:szCs w:val="28"/>
        </w:rPr>
      </w:pPr>
    </w:p>
    <w:p w14:paraId="512E9848" w14:textId="77777777" w:rsidR="00104D54" w:rsidRDefault="0029552B" w:rsidP="004A17EA">
      <w:pPr>
        <w:widowControl w:val="0"/>
        <w:spacing w:after="0" w:line="23" w:lineRule="atLeast"/>
        <w:rPr>
          <w:b/>
          <w:sz w:val="24"/>
          <w:szCs w:val="24"/>
        </w:rPr>
      </w:pPr>
      <w:r>
        <w:rPr>
          <w:b/>
          <w:sz w:val="24"/>
          <w:szCs w:val="24"/>
        </w:rPr>
        <w:t xml:space="preserve">Discussion: </w:t>
      </w:r>
    </w:p>
    <w:p w14:paraId="2AE40E84" w14:textId="77777777" w:rsidR="004A17EA" w:rsidRDefault="004A17EA" w:rsidP="004A17EA">
      <w:pPr>
        <w:widowControl w:val="0"/>
        <w:spacing w:after="0" w:line="23" w:lineRule="atLeast"/>
        <w:rPr>
          <w:b/>
          <w:sz w:val="24"/>
          <w:szCs w:val="24"/>
        </w:rPr>
      </w:pPr>
    </w:p>
    <w:p w14:paraId="0394E598" w14:textId="4E533928" w:rsidR="00104D54" w:rsidRPr="00FD512F" w:rsidRDefault="00FD512F" w:rsidP="004A17EA">
      <w:pPr>
        <w:widowControl w:val="0"/>
        <w:spacing w:after="0" w:line="23" w:lineRule="atLeast"/>
        <w:rPr>
          <w:b/>
          <w:sz w:val="28"/>
          <w:szCs w:val="28"/>
        </w:rPr>
      </w:pPr>
      <w:r w:rsidRPr="00FD512F">
        <w:rPr>
          <w:rFonts w:cs="Arial"/>
          <w:sz w:val="24"/>
          <w:szCs w:val="24"/>
        </w:rPr>
        <w:t>See above</w:t>
      </w:r>
    </w:p>
    <w:p w14:paraId="02389DC3" w14:textId="77777777" w:rsidR="00104D54" w:rsidRDefault="0029552B" w:rsidP="004A17EA">
      <w:pPr>
        <w:pStyle w:val="Heading1"/>
        <w:pageBreakBefore/>
        <w:spacing w:before="0" w:line="23" w:lineRule="atLeast"/>
        <w:jc w:val="center"/>
        <w:rPr>
          <w:rFonts w:ascii="Calibri" w:hAnsi="Calibri"/>
          <w:color w:val="auto"/>
          <w:sz w:val="32"/>
          <w:szCs w:val="32"/>
        </w:rPr>
      </w:pPr>
      <w:r>
        <w:rPr>
          <w:rFonts w:ascii="Calibri" w:hAnsi="Calibri"/>
          <w:color w:val="auto"/>
          <w:sz w:val="32"/>
          <w:szCs w:val="32"/>
        </w:rPr>
        <w:t>Program Specific Requirements</w:t>
      </w:r>
    </w:p>
    <w:p w14:paraId="5108F564" w14:textId="77777777" w:rsidR="00104D54" w:rsidRDefault="0029552B" w:rsidP="00895930">
      <w:pPr>
        <w:pStyle w:val="Style2"/>
      </w:pPr>
      <w:r>
        <w:t>AP-90 Program Specific Requirements – 91.220(l)(1,2,4)</w:t>
      </w:r>
    </w:p>
    <w:p w14:paraId="5FBAD5F8" w14:textId="77777777" w:rsidR="00104D54" w:rsidRPr="004A17EA" w:rsidRDefault="0029552B" w:rsidP="004A17EA">
      <w:pPr>
        <w:keepNext/>
        <w:widowControl w:val="0"/>
        <w:spacing w:after="0" w:line="23" w:lineRule="atLeast"/>
        <w:rPr>
          <w:b/>
          <w:sz w:val="24"/>
          <w:szCs w:val="24"/>
        </w:rPr>
      </w:pPr>
      <w:r w:rsidRPr="004A17EA">
        <w:rPr>
          <w:b/>
          <w:sz w:val="24"/>
          <w:szCs w:val="24"/>
        </w:rPr>
        <w:t xml:space="preserve">Introduction: </w:t>
      </w:r>
    </w:p>
    <w:p w14:paraId="20FF1B57" w14:textId="2AF2D864" w:rsidR="00F702A2" w:rsidRPr="00F702A2" w:rsidRDefault="00F702A2" w:rsidP="00F702A2">
      <w:pPr>
        <w:pStyle w:val="NormalWeb"/>
        <w:rPr>
          <w:rFonts w:ascii="Verdana" w:hAnsi="Verdana"/>
          <w:color w:val="000000"/>
          <w:sz w:val="19"/>
          <w:szCs w:val="19"/>
        </w:rPr>
      </w:pPr>
      <w:r w:rsidRPr="00F702A2">
        <w:rPr>
          <w:rFonts w:ascii="Verdana" w:hAnsi="Verdana"/>
          <w:color w:val="000000"/>
          <w:sz w:val="19"/>
          <w:szCs w:val="19"/>
        </w:rPr>
        <w:t>This section summarizes additional funds available under the CDBG program as well as programmatic requirement of the HOME program and ESG.</w:t>
      </w:r>
    </w:p>
    <w:p w14:paraId="75C8A674" w14:textId="38508850" w:rsidR="00F702A2" w:rsidRPr="00F702A2" w:rsidRDefault="00F702A2" w:rsidP="00F702A2">
      <w:pPr>
        <w:pStyle w:val="NormalWeb"/>
        <w:rPr>
          <w:rFonts w:ascii="Verdana" w:hAnsi="Verdana"/>
          <w:color w:val="000000"/>
          <w:sz w:val="19"/>
          <w:szCs w:val="19"/>
        </w:rPr>
      </w:pPr>
      <w:r w:rsidRPr="00F702A2">
        <w:rPr>
          <w:rFonts w:ascii="Verdana" w:hAnsi="Verdana"/>
          <w:color w:val="000000"/>
          <w:sz w:val="19"/>
          <w:szCs w:val="19"/>
        </w:rPr>
        <w:t>For CDBG, the City has included all Program Income within its funding allocations and does not anticipate any Section 108 proceeds or settlement from urban renewal settlements. the City will achieve a minimum of 70% expenditures for low mod benefit for the one year certification period (PY 202</w:t>
      </w:r>
      <w:r w:rsidR="00914BF7">
        <w:rPr>
          <w:rFonts w:ascii="Verdana" w:hAnsi="Verdana"/>
          <w:color w:val="000000"/>
          <w:sz w:val="19"/>
          <w:szCs w:val="19"/>
        </w:rPr>
        <w:t>4</w:t>
      </w:r>
      <w:r w:rsidRPr="00F702A2">
        <w:rPr>
          <w:rFonts w:ascii="Verdana" w:hAnsi="Verdana"/>
          <w:color w:val="000000"/>
          <w:sz w:val="19"/>
          <w:szCs w:val="19"/>
        </w:rPr>
        <w:t>) </w:t>
      </w:r>
    </w:p>
    <w:p w14:paraId="1DAF775E" w14:textId="2DA6A5C8" w:rsidR="00104D54" w:rsidRPr="004A17EA" w:rsidRDefault="00D43F28" w:rsidP="004A17EA">
      <w:pPr>
        <w:keepNext/>
        <w:widowControl w:val="0"/>
        <w:spacing w:after="0" w:line="23" w:lineRule="atLeast"/>
        <w:rPr>
          <w:b/>
          <w:sz w:val="24"/>
          <w:szCs w:val="24"/>
        </w:rPr>
      </w:pPr>
      <w:r w:rsidRPr="004A17EA">
        <w:rPr>
          <w:rFonts w:cs="Arial"/>
          <w:sz w:val="24"/>
          <w:szCs w:val="24"/>
        </w:rPr>
        <w:t xml:space="preserve">. </w:t>
      </w:r>
    </w:p>
    <w:p w14:paraId="6F8316AE" w14:textId="77777777" w:rsidR="00104D54" w:rsidRPr="004A17EA" w:rsidRDefault="0029552B" w:rsidP="004A17EA">
      <w:pPr>
        <w:keepNext/>
        <w:widowControl w:val="0"/>
        <w:spacing w:after="0" w:line="23" w:lineRule="atLeast"/>
        <w:jc w:val="center"/>
        <w:rPr>
          <w:rFonts w:cs="Arial"/>
          <w:b/>
          <w:sz w:val="24"/>
          <w:szCs w:val="24"/>
        </w:rPr>
      </w:pPr>
      <w:r w:rsidRPr="004A17EA">
        <w:rPr>
          <w:rFonts w:cs="Arial"/>
          <w:b/>
          <w:sz w:val="24"/>
          <w:szCs w:val="24"/>
        </w:rPr>
        <w:t>Community Development Block Grant Program (CDBG)</w:t>
      </w:r>
      <w:r w:rsidRPr="004A17EA">
        <w:rPr>
          <w:i/>
          <w:sz w:val="24"/>
          <w:szCs w:val="24"/>
        </w:rPr>
        <w:t xml:space="preserve"> </w:t>
      </w:r>
    </w:p>
    <w:p w14:paraId="130A00A2" w14:textId="77777777" w:rsidR="00104D54" w:rsidRPr="004A17EA" w:rsidRDefault="0029552B" w:rsidP="004A17EA">
      <w:pPr>
        <w:keepNext/>
        <w:widowControl w:val="0"/>
        <w:spacing w:after="0" w:line="23" w:lineRule="atLeast"/>
        <w:jc w:val="center"/>
        <w:rPr>
          <w:rFonts w:cs="Arial"/>
          <w:b/>
          <w:sz w:val="24"/>
          <w:szCs w:val="24"/>
        </w:rPr>
      </w:pPr>
      <w:r w:rsidRPr="004A17EA">
        <w:rPr>
          <w:rFonts w:cs="Arial"/>
          <w:b/>
          <w:sz w:val="24"/>
          <w:szCs w:val="24"/>
        </w:rPr>
        <w:t>Reference 24 CFR 91.220(l)(1)</w:t>
      </w:r>
      <w:r w:rsidRPr="004A17EA">
        <w:rPr>
          <w:i/>
          <w:sz w:val="24"/>
          <w:szCs w:val="24"/>
        </w:rPr>
        <w:t xml:space="preserve"> </w:t>
      </w:r>
    </w:p>
    <w:p w14:paraId="01C6FE3A" w14:textId="77777777" w:rsidR="00104D54" w:rsidRPr="004A17EA" w:rsidRDefault="0029552B" w:rsidP="004A17EA">
      <w:pPr>
        <w:keepNext/>
        <w:widowControl w:val="0"/>
        <w:spacing w:after="0" w:line="23" w:lineRule="atLeast"/>
        <w:rPr>
          <w:rFonts w:cs="Arial"/>
          <w:sz w:val="24"/>
          <w:szCs w:val="24"/>
        </w:rPr>
      </w:pPr>
      <w:r w:rsidRPr="004A17EA">
        <w:rPr>
          <w:rFonts w:cs="Arial"/>
          <w:sz w:val="24"/>
          <w:szCs w:val="24"/>
        </w:rPr>
        <w:t>Projects planned with all CDBG funds expected to be available during the year are identified in the Projects Table. The following identifies program income that is available for use that is included in projects to be carried out.</w:t>
      </w:r>
      <w:r w:rsidRPr="004A17EA">
        <w:rPr>
          <w:sz w:val="24"/>
          <w:szCs w:val="24"/>
        </w:rPr>
        <w:t xml:space="preserve"> </w:t>
      </w:r>
    </w:p>
    <w:p w14:paraId="4A13B376" w14:textId="77777777" w:rsidR="00104D54" w:rsidRDefault="00104D54" w:rsidP="004A17EA">
      <w:pPr>
        <w:widowControl w:val="0"/>
        <w:spacing w:after="0" w:line="23" w:lineRule="atLeast"/>
        <w:rPr>
          <w:rFonts w:cs="Arial"/>
        </w:rPr>
      </w:pPr>
    </w:p>
    <w:tbl>
      <w:tblPr>
        <w:tblW w:w="5000" w:type="pct"/>
        <w:tblInd w:w="115" w:type="dxa"/>
        <w:tblLook w:val="01E0" w:firstRow="1" w:lastRow="1" w:firstColumn="1" w:lastColumn="1" w:noHBand="0" w:noVBand="0"/>
      </w:tblPr>
      <w:tblGrid>
        <w:gridCol w:w="9032"/>
        <w:gridCol w:w="328"/>
      </w:tblGrid>
      <w:tr w:rsidR="00104D54" w14:paraId="415E20CA" w14:textId="77777777">
        <w:tc>
          <w:tcPr>
            <w:tcW w:w="9576" w:type="dxa"/>
            <w:gridSpan w:val="2"/>
          </w:tcPr>
          <w:p w14:paraId="70D89F24" w14:textId="77777777" w:rsidR="00104D54" w:rsidRDefault="00104D54" w:rsidP="004A17EA">
            <w:pPr>
              <w:keepNext/>
              <w:widowControl w:val="0"/>
              <w:spacing w:after="0" w:line="23" w:lineRule="atLeast"/>
              <w:rPr>
                <w:rFonts w:cs="Arial"/>
              </w:rPr>
            </w:pPr>
          </w:p>
        </w:tc>
      </w:tr>
      <w:tr w:rsidR="00104D54" w14:paraId="644B5A9E" w14:textId="77777777">
        <w:trPr>
          <w:cantSplit/>
        </w:trPr>
        <w:tc>
          <w:tcPr>
            <w:tcW w:w="0" w:type="auto"/>
            <w:vAlign w:val="center"/>
          </w:tcPr>
          <w:p w14:paraId="531CB0D6" w14:textId="77777777" w:rsidR="00104D54" w:rsidRDefault="0029552B" w:rsidP="004A17EA">
            <w:pPr>
              <w:spacing w:after="0" w:line="23" w:lineRule="atLeast"/>
            </w:pPr>
            <w:r>
              <w:rPr>
                <w:color w:val="000000"/>
              </w:rPr>
              <w:t>1. The total amount of program income that will have been received before the start of the next program year and that has not yet been reprogrammed</w:t>
            </w:r>
          </w:p>
        </w:tc>
        <w:tc>
          <w:tcPr>
            <w:tcW w:w="0" w:type="auto"/>
            <w:vAlign w:val="bottom"/>
          </w:tcPr>
          <w:p w14:paraId="0EB8D836" w14:textId="77777777" w:rsidR="00104D54" w:rsidRDefault="0029552B" w:rsidP="004A17EA">
            <w:pPr>
              <w:spacing w:after="0" w:line="23" w:lineRule="atLeast"/>
              <w:jc w:val="right"/>
            </w:pPr>
            <w:r>
              <w:rPr>
                <w:color w:val="000000"/>
              </w:rPr>
              <w:t>0</w:t>
            </w:r>
          </w:p>
        </w:tc>
      </w:tr>
      <w:tr w:rsidR="00104D54" w14:paraId="1072AABE" w14:textId="77777777">
        <w:trPr>
          <w:cantSplit/>
        </w:trPr>
        <w:tc>
          <w:tcPr>
            <w:tcW w:w="0" w:type="auto"/>
            <w:vAlign w:val="center"/>
          </w:tcPr>
          <w:p w14:paraId="39E058C8" w14:textId="77777777" w:rsidR="00104D54" w:rsidRDefault="0029552B" w:rsidP="004A17EA">
            <w:pPr>
              <w:spacing w:after="0" w:line="23" w:lineRule="atLeast"/>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6EBAD462" w14:textId="77777777" w:rsidR="00104D54" w:rsidRDefault="0029552B" w:rsidP="004A17EA">
            <w:pPr>
              <w:spacing w:after="0" w:line="23" w:lineRule="atLeast"/>
              <w:jc w:val="right"/>
            </w:pPr>
            <w:r>
              <w:rPr>
                <w:color w:val="000000"/>
              </w:rPr>
              <w:t>0</w:t>
            </w:r>
          </w:p>
        </w:tc>
      </w:tr>
      <w:tr w:rsidR="00104D54" w14:paraId="6D2899DE" w14:textId="77777777">
        <w:trPr>
          <w:cantSplit/>
        </w:trPr>
        <w:tc>
          <w:tcPr>
            <w:tcW w:w="0" w:type="auto"/>
            <w:vAlign w:val="center"/>
          </w:tcPr>
          <w:p w14:paraId="1A0CE74F" w14:textId="77777777" w:rsidR="00104D54" w:rsidRDefault="0029552B" w:rsidP="004A17EA">
            <w:pPr>
              <w:spacing w:after="0" w:line="23" w:lineRule="atLeast"/>
            </w:pPr>
            <w:r>
              <w:rPr>
                <w:color w:val="000000"/>
              </w:rPr>
              <w:t>3. The amount of surplus funds from urban renewal settlements</w:t>
            </w:r>
          </w:p>
        </w:tc>
        <w:tc>
          <w:tcPr>
            <w:tcW w:w="0" w:type="auto"/>
            <w:vAlign w:val="bottom"/>
          </w:tcPr>
          <w:p w14:paraId="7C128295" w14:textId="77777777" w:rsidR="00104D54" w:rsidRDefault="0029552B" w:rsidP="004A17EA">
            <w:pPr>
              <w:spacing w:after="0" w:line="23" w:lineRule="atLeast"/>
              <w:jc w:val="right"/>
            </w:pPr>
            <w:r>
              <w:rPr>
                <w:color w:val="000000"/>
              </w:rPr>
              <w:t>0</w:t>
            </w:r>
          </w:p>
        </w:tc>
      </w:tr>
      <w:tr w:rsidR="00104D54" w14:paraId="5D6AF43F" w14:textId="77777777">
        <w:trPr>
          <w:cantSplit/>
        </w:trPr>
        <w:tc>
          <w:tcPr>
            <w:tcW w:w="0" w:type="auto"/>
            <w:vAlign w:val="center"/>
          </w:tcPr>
          <w:p w14:paraId="49A3D0B6" w14:textId="77777777" w:rsidR="00104D54" w:rsidRDefault="0029552B" w:rsidP="004A17EA">
            <w:pPr>
              <w:spacing w:after="0" w:line="23" w:lineRule="atLeast"/>
            </w:pPr>
            <w:r>
              <w:rPr>
                <w:color w:val="000000"/>
              </w:rPr>
              <w:t>4. The amount of any grant funds returned to the line of credit for which the planned use has not been included in a prior statement or plan</w:t>
            </w:r>
          </w:p>
        </w:tc>
        <w:tc>
          <w:tcPr>
            <w:tcW w:w="0" w:type="auto"/>
            <w:vAlign w:val="bottom"/>
          </w:tcPr>
          <w:p w14:paraId="2C8AA1B9" w14:textId="77777777" w:rsidR="00104D54" w:rsidRDefault="0029552B" w:rsidP="004A17EA">
            <w:pPr>
              <w:spacing w:after="0" w:line="23" w:lineRule="atLeast"/>
              <w:jc w:val="right"/>
            </w:pPr>
            <w:r>
              <w:rPr>
                <w:color w:val="000000"/>
              </w:rPr>
              <w:t>0</w:t>
            </w:r>
          </w:p>
        </w:tc>
      </w:tr>
      <w:tr w:rsidR="00104D54" w14:paraId="5019B0C2" w14:textId="77777777">
        <w:trPr>
          <w:cantSplit/>
        </w:trPr>
        <w:tc>
          <w:tcPr>
            <w:tcW w:w="0" w:type="auto"/>
            <w:vAlign w:val="center"/>
          </w:tcPr>
          <w:p w14:paraId="6B28FE02" w14:textId="77777777" w:rsidR="00104D54" w:rsidRDefault="0029552B" w:rsidP="004A17EA">
            <w:pPr>
              <w:spacing w:after="0" w:line="23" w:lineRule="atLeast"/>
            </w:pPr>
            <w:r>
              <w:rPr>
                <w:color w:val="000000"/>
              </w:rPr>
              <w:t>5. The amount of income from float-funded activities</w:t>
            </w:r>
          </w:p>
        </w:tc>
        <w:tc>
          <w:tcPr>
            <w:tcW w:w="0" w:type="auto"/>
            <w:vAlign w:val="bottom"/>
          </w:tcPr>
          <w:p w14:paraId="1EA58CDD" w14:textId="77777777" w:rsidR="00104D54" w:rsidRDefault="0029552B" w:rsidP="004A17EA">
            <w:pPr>
              <w:spacing w:after="0" w:line="23" w:lineRule="atLeast"/>
              <w:jc w:val="right"/>
            </w:pPr>
            <w:r>
              <w:rPr>
                <w:color w:val="000000"/>
              </w:rPr>
              <w:t>0</w:t>
            </w:r>
          </w:p>
        </w:tc>
      </w:tr>
      <w:tr w:rsidR="00104D54" w14:paraId="56138085" w14:textId="77777777">
        <w:trPr>
          <w:cantSplit/>
        </w:trPr>
        <w:tc>
          <w:tcPr>
            <w:tcW w:w="0" w:type="auto"/>
            <w:vAlign w:val="center"/>
          </w:tcPr>
          <w:p w14:paraId="049EDE58" w14:textId="77777777" w:rsidR="00104D54" w:rsidRDefault="0029552B" w:rsidP="004A17EA">
            <w:pPr>
              <w:spacing w:after="0" w:line="23" w:lineRule="atLeast"/>
            </w:pPr>
            <w:r>
              <w:rPr>
                <w:b/>
                <w:color w:val="000000"/>
              </w:rPr>
              <w:t>Total Program Income:</w:t>
            </w:r>
          </w:p>
        </w:tc>
        <w:tc>
          <w:tcPr>
            <w:tcW w:w="0" w:type="auto"/>
            <w:vAlign w:val="center"/>
          </w:tcPr>
          <w:p w14:paraId="5DC47D9B" w14:textId="77777777" w:rsidR="00104D54" w:rsidRDefault="0029552B" w:rsidP="004A17EA">
            <w:pPr>
              <w:spacing w:after="0" w:line="23" w:lineRule="atLeast"/>
              <w:jc w:val="right"/>
            </w:pPr>
            <w:r>
              <w:rPr>
                <w:b/>
                <w:color w:val="000000"/>
              </w:rPr>
              <w:t>0</w:t>
            </w:r>
          </w:p>
        </w:tc>
      </w:tr>
    </w:tbl>
    <w:p w14:paraId="453646A8" w14:textId="77777777" w:rsidR="00104D54" w:rsidRDefault="00104D54" w:rsidP="004A17EA">
      <w:pPr>
        <w:keepNext/>
        <w:widowControl w:val="0"/>
        <w:spacing w:after="0" w:line="23" w:lineRule="atLeast"/>
        <w:rPr>
          <w:rFonts w:cs="Arial"/>
        </w:rPr>
      </w:pPr>
    </w:p>
    <w:p w14:paraId="4E417ACA" w14:textId="77777777" w:rsidR="00104D54" w:rsidRDefault="0029552B" w:rsidP="004A17EA">
      <w:pPr>
        <w:keepNext/>
        <w:widowControl w:val="0"/>
        <w:spacing w:after="0" w:line="23" w:lineRule="atLeast"/>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104D54" w14:paraId="2F9DA054" w14:textId="77777777">
        <w:tc>
          <w:tcPr>
            <w:tcW w:w="9576" w:type="dxa"/>
            <w:gridSpan w:val="2"/>
          </w:tcPr>
          <w:p w14:paraId="41107678" w14:textId="77777777" w:rsidR="00104D54" w:rsidRDefault="00104D54" w:rsidP="004A17EA">
            <w:pPr>
              <w:keepNext/>
              <w:widowControl w:val="0"/>
              <w:spacing w:after="0" w:line="23" w:lineRule="atLeast"/>
              <w:rPr>
                <w:rFonts w:cs="Arial"/>
              </w:rPr>
            </w:pPr>
          </w:p>
        </w:tc>
      </w:tr>
      <w:tr w:rsidR="00104D54" w14:paraId="47E99110" w14:textId="77777777">
        <w:trPr>
          <w:cantSplit/>
        </w:trPr>
        <w:tc>
          <w:tcPr>
            <w:tcW w:w="0" w:type="auto"/>
          </w:tcPr>
          <w:p w14:paraId="4D1C7BF9" w14:textId="77777777" w:rsidR="00104D54" w:rsidRDefault="0029552B" w:rsidP="004A17EA">
            <w:pPr>
              <w:spacing w:after="0" w:line="23" w:lineRule="atLeast"/>
            </w:pPr>
            <w:r>
              <w:rPr>
                <w:color w:val="000000"/>
              </w:rPr>
              <w:t>1. The amount of urgent need activities</w:t>
            </w:r>
          </w:p>
        </w:tc>
        <w:tc>
          <w:tcPr>
            <w:tcW w:w="0" w:type="auto"/>
            <w:vAlign w:val="bottom"/>
          </w:tcPr>
          <w:p w14:paraId="58CCE7E8" w14:textId="77777777" w:rsidR="00104D54" w:rsidRDefault="0029552B" w:rsidP="004A17EA">
            <w:pPr>
              <w:spacing w:after="0" w:line="23" w:lineRule="atLeast"/>
              <w:jc w:val="right"/>
            </w:pPr>
            <w:r>
              <w:rPr>
                <w:color w:val="000000"/>
              </w:rPr>
              <w:t>0</w:t>
            </w:r>
          </w:p>
        </w:tc>
      </w:tr>
    </w:tbl>
    <w:p w14:paraId="666EEE39" w14:textId="77777777" w:rsidR="00104D54" w:rsidRDefault="00104D54" w:rsidP="004A17EA">
      <w:pPr>
        <w:widowControl w:val="0"/>
        <w:spacing w:after="0" w:line="23" w:lineRule="atLeast"/>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104D54" w14:paraId="2621E71F" w14:textId="77777777">
        <w:tc>
          <w:tcPr>
            <w:tcW w:w="7923" w:type="dxa"/>
          </w:tcPr>
          <w:p w14:paraId="48B5F1A0" w14:textId="77777777" w:rsidR="00104D54" w:rsidRDefault="00104D54" w:rsidP="004A17EA">
            <w:pPr>
              <w:keepNext/>
              <w:widowControl w:val="0"/>
              <w:spacing w:after="0" w:line="23" w:lineRule="atLeast"/>
              <w:rPr>
                <w:rFonts w:cs="Arial"/>
              </w:rPr>
            </w:pPr>
          </w:p>
        </w:tc>
        <w:tc>
          <w:tcPr>
            <w:tcW w:w="1665" w:type="dxa"/>
          </w:tcPr>
          <w:p w14:paraId="070356B4" w14:textId="77777777" w:rsidR="00104D54" w:rsidRDefault="00104D54" w:rsidP="004A17EA">
            <w:pPr>
              <w:keepNext/>
              <w:widowControl w:val="0"/>
              <w:spacing w:after="0" w:line="23" w:lineRule="atLeast"/>
              <w:rPr>
                <w:rFonts w:cs="Arial"/>
              </w:rPr>
            </w:pPr>
          </w:p>
        </w:tc>
      </w:tr>
      <w:tr w:rsidR="00104D54" w:rsidRPr="0033416B" w14:paraId="6C6697DF" w14:textId="77777777">
        <w:trPr>
          <w:cantSplit/>
        </w:trPr>
        <w:tc>
          <w:tcPr>
            <w:tcW w:w="7923" w:type="dxa"/>
          </w:tcPr>
          <w:p w14:paraId="7DAC5EC8" w14:textId="7A05994D" w:rsidR="00104D54" w:rsidRDefault="0029552B" w:rsidP="004A17EA">
            <w:pPr>
              <w:spacing w:after="0" w:line="23" w:lineRule="atLeast"/>
            </w:pPr>
            <w:r>
              <w:rPr>
                <w:color w:val="000000"/>
              </w:rPr>
              <w:t>2. The estimated percentage of CDBG funds that will be used for activities that benefit persons of low and moderate income.</w:t>
            </w:r>
            <w:r w:rsidR="00DB3CE9">
              <w:rPr>
                <w:color w:val="000000"/>
              </w:rPr>
              <w:t xml:space="preserve"> </w:t>
            </w:r>
            <w:r>
              <w:rPr>
                <w:color w:val="000000"/>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58BD2CA5" w14:textId="2ACA5C67" w:rsidR="00104D54" w:rsidRPr="0033416B" w:rsidRDefault="00895BDE" w:rsidP="004A17EA">
            <w:pPr>
              <w:spacing w:after="0" w:line="23" w:lineRule="atLeast"/>
              <w:jc w:val="right"/>
            </w:pPr>
            <w:r>
              <w:rPr>
                <w:color w:val="000000"/>
              </w:rPr>
              <w:t>7</w:t>
            </w:r>
            <w:r w:rsidR="0033416B" w:rsidRPr="0033416B">
              <w:rPr>
                <w:color w:val="000000"/>
              </w:rPr>
              <w:t>0</w:t>
            </w:r>
            <w:r w:rsidR="0029552B" w:rsidRPr="0033416B">
              <w:rPr>
                <w:color w:val="000000"/>
              </w:rPr>
              <w:t>.00%</w:t>
            </w:r>
          </w:p>
        </w:tc>
      </w:tr>
    </w:tbl>
    <w:p w14:paraId="36DD2F5D" w14:textId="6C6341C8" w:rsidR="00104D54" w:rsidRDefault="00895BDE" w:rsidP="004A17EA">
      <w:pPr>
        <w:spacing w:after="0" w:line="23" w:lineRule="atLeast"/>
        <w:rPr>
          <w:rFonts w:cs="Arial"/>
        </w:rPr>
      </w:pPr>
      <w:r>
        <w:rPr>
          <w:rFonts w:cs="Arial"/>
        </w:rPr>
        <w:t xml:space="preserve">                                                                                                                                                                          </w:t>
      </w:r>
      <w:r w:rsidR="00D106DE">
        <w:rPr>
          <w:rFonts w:cs="Arial"/>
        </w:rPr>
        <w:t xml:space="preserve">  </w:t>
      </w:r>
      <w:r>
        <w:rPr>
          <w:rFonts w:cs="Arial"/>
        </w:rPr>
        <w:t>1 year</w:t>
      </w:r>
      <w:r w:rsidR="009E538A">
        <w:rPr>
          <w:rFonts w:cs="Arial"/>
        </w:rPr>
        <w:t xml:space="preserve">-                    </w:t>
      </w:r>
    </w:p>
    <w:p w14:paraId="24C2CC96" w14:textId="3E7C6EF6" w:rsidR="009E538A" w:rsidRDefault="009E538A" w:rsidP="004A17EA">
      <w:pPr>
        <w:spacing w:after="0" w:line="23" w:lineRule="atLeast"/>
        <w:rPr>
          <w:rFonts w:cs="Arial"/>
        </w:rPr>
      </w:pPr>
      <w:r>
        <w:rPr>
          <w:rFonts w:cs="Arial"/>
        </w:rPr>
        <w:t xml:space="preserve">                                                                                                                                                                       </w:t>
      </w:r>
    </w:p>
    <w:p w14:paraId="5E5E8318" w14:textId="77777777" w:rsidR="00674CE4" w:rsidRDefault="00674CE4" w:rsidP="004A17EA">
      <w:pPr>
        <w:spacing w:after="0" w:line="23" w:lineRule="atLeast"/>
        <w:rPr>
          <w:rFonts w:cs="Arial"/>
        </w:rPr>
      </w:pPr>
    </w:p>
    <w:p w14:paraId="5A91E025" w14:textId="77777777" w:rsidR="00104D54" w:rsidRDefault="00104D54" w:rsidP="004A17EA">
      <w:pPr>
        <w:spacing w:after="0" w:line="23" w:lineRule="atLeast"/>
        <w:rPr>
          <w:rFonts w:cs="Arial"/>
        </w:rPr>
      </w:pPr>
    </w:p>
    <w:p w14:paraId="2950D89D" w14:textId="77777777" w:rsidR="00104D54" w:rsidRPr="00F639F7" w:rsidRDefault="0029552B" w:rsidP="004A17EA">
      <w:pPr>
        <w:keepNext/>
        <w:spacing w:after="0" w:line="23" w:lineRule="atLeast"/>
        <w:jc w:val="center"/>
        <w:rPr>
          <w:rFonts w:asciiTheme="minorHAnsi" w:hAnsiTheme="minorHAnsi" w:cs="Arial"/>
          <w:b/>
          <w:sz w:val="24"/>
          <w:szCs w:val="24"/>
        </w:rPr>
      </w:pPr>
      <w:r w:rsidRPr="00F639F7">
        <w:rPr>
          <w:rFonts w:asciiTheme="minorHAnsi" w:hAnsiTheme="minorHAnsi" w:cs="Arial"/>
          <w:b/>
          <w:sz w:val="24"/>
          <w:szCs w:val="24"/>
        </w:rPr>
        <w:t>HOME Investment Partnership Program (HOME)</w:t>
      </w:r>
      <w:r w:rsidRPr="00F639F7">
        <w:rPr>
          <w:rFonts w:asciiTheme="minorHAnsi" w:hAnsiTheme="minorHAnsi"/>
          <w:i/>
          <w:sz w:val="24"/>
          <w:szCs w:val="24"/>
        </w:rPr>
        <w:t xml:space="preserve"> </w:t>
      </w:r>
    </w:p>
    <w:p w14:paraId="1D92CB77" w14:textId="77777777" w:rsidR="00104D54" w:rsidRDefault="0029552B" w:rsidP="004A17EA">
      <w:pPr>
        <w:keepNext/>
        <w:spacing w:after="0" w:line="23" w:lineRule="atLeast"/>
        <w:jc w:val="center"/>
        <w:rPr>
          <w:rFonts w:asciiTheme="minorHAnsi" w:hAnsiTheme="minorHAnsi"/>
          <w:i/>
          <w:sz w:val="24"/>
          <w:szCs w:val="24"/>
        </w:rPr>
      </w:pPr>
      <w:r w:rsidRPr="00F639F7">
        <w:rPr>
          <w:rFonts w:asciiTheme="minorHAnsi" w:hAnsiTheme="minorHAnsi" w:cs="Arial"/>
          <w:b/>
          <w:sz w:val="24"/>
          <w:szCs w:val="24"/>
        </w:rPr>
        <w:t>Reference 24 CFR 91.220(l)(2)</w:t>
      </w:r>
      <w:r w:rsidRPr="00F639F7">
        <w:rPr>
          <w:rFonts w:asciiTheme="minorHAnsi" w:hAnsiTheme="minorHAnsi"/>
          <w:i/>
          <w:sz w:val="24"/>
          <w:szCs w:val="24"/>
        </w:rPr>
        <w:t xml:space="preserve"> </w:t>
      </w:r>
    </w:p>
    <w:p w14:paraId="47E80FDA" w14:textId="77777777" w:rsidR="00F639F7" w:rsidRPr="00F639F7" w:rsidRDefault="00F639F7" w:rsidP="004A17EA">
      <w:pPr>
        <w:keepNext/>
        <w:spacing w:after="0" w:line="23" w:lineRule="atLeast"/>
        <w:jc w:val="center"/>
        <w:rPr>
          <w:rFonts w:asciiTheme="minorHAnsi" w:hAnsiTheme="minorHAnsi" w:cs="Arial"/>
          <w:b/>
          <w:sz w:val="24"/>
          <w:szCs w:val="24"/>
        </w:rPr>
      </w:pPr>
    </w:p>
    <w:p w14:paraId="23945233" w14:textId="77777777" w:rsidR="00104D54" w:rsidRPr="00F639F7" w:rsidRDefault="0029552B" w:rsidP="00366A3D">
      <w:pPr>
        <w:keepNext/>
        <w:widowControl w:val="0"/>
        <w:numPr>
          <w:ilvl w:val="0"/>
          <w:numId w:val="2"/>
        </w:numPr>
        <w:spacing w:after="0" w:line="23" w:lineRule="atLeast"/>
        <w:rPr>
          <w:rFonts w:asciiTheme="minorHAnsi" w:hAnsiTheme="minorHAnsi" w:cs="Arial"/>
          <w:b/>
          <w:bCs/>
          <w:sz w:val="24"/>
          <w:szCs w:val="24"/>
        </w:rPr>
      </w:pPr>
      <w:r w:rsidRPr="00F639F7">
        <w:rPr>
          <w:rFonts w:asciiTheme="minorHAnsi" w:hAnsiTheme="minorHAnsi" w:cs="Arial"/>
          <w:b/>
          <w:bCs/>
          <w:sz w:val="24"/>
          <w:szCs w:val="24"/>
        </w:rPr>
        <w:t>A description of other forms of investment being used beyond those identified in Section 92.205 is as follows:</w:t>
      </w:r>
      <w:r w:rsidRPr="00F639F7">
        <w:rPr>
          <w:rFonts w:asciiTheme="minorHAnsi" w:hAnsiTheme="minorHAnsi"/>
          <w:b/>
          <w:bCs/>
          <w:i/>
          <w:sz w:val="24"/>
          <w:szCs w:val="24"/>
        </w:rPr>
        <w:t xml:space="preserve"> </w:t>
      </w:r>
    </w:p>
    <w:p w14:paraId="2CB50825" w14:textId="77777777" w:rsidR="00F639F7" w:rsidRPr="00F639F7" w:rsidRDefault="00F639F7" w:rsidP="00F639F7">
      <w:pPr>
        <w:keepNext/>
        <w:widowControl w:val="0"/>
        <w:spacing w:after="0" w:line="23" w:lineRule="atLeast"/>
        <w:ind w:left="360"/>
        <w:rPr>
          <w:rFonts w:asciiTheme="minorHAnsi" w:hAnsiTheme="minorHAnsi" w:cs="Arial"/>
          <w:b/>
          <w:bCs/>
          <w:sz w:val="24"/>
          <w:szCs w:val="24"/>
        </w:rPr>
      </w:pPr>
    </w:p>
    <w:p w14:paraId="0C222A53" w14:textId="77777777" w:rsidR="00104D54" w:rsidRPr="00F639F7" w:rsidRDefault="0029552B" w:rsidP="004A17EA">
      <w:pPr>
        <w:keepNext/>
        <w:widowControl w:val="0"/>
        <w:spacing w:after="0" w:line="23" w:lineRule="atLeast"/>
        <w:ind w:left="360"/>
        <w:rPr>
          <w:rFonts w:asciiTheme="minorHAnsi" w:hAnsiTheme="minorHAnsi" w:cs="Arial"/>
          <w:sz w:val="24"/>
          <w:szCs w:val="24"/>
        </w:rPr>
      </w:pPr>
      <w:r w:rsidRPr="00F639F7">
        <w:rPr>
          <w:rFonts w:asciiTheme="minorHAnsi" w:hAnsiTheme="minorHAnsi" w:cs="Arial"/>
          <w:sz w:val="24"/>
          <w:szCs w:val="24"/>
        </w:rPr>
        <w:t>The City of Hartford is not using other forms of investment beyond those identified in Section 92.205 for HOME activities.</w:t>
      </w:r>
    </w:p>
    <w:p w14:paraId="15BE63AF" w14:textId="77777777" w:rsidR="00104D54" w:rsidRPr="00F639F7" w:rsidRDefault="00104D54" w:rsidP="004A17EA">
      <w:pPr>
        <w:spacing w:after="0" w:line="23" w:lineRule="atLeast"/>
        <w:rPr>
          <w:rFonts w:asciiTheme="minorHAnsi" w:hAnsiTheme="minorHAnsi" w:cs="Arial"/>
          <w:sz w:val="24"/>
          <w:szCs w:val="24"/>
        </w:rPr>
      </w:pPr>
    </w:p>
    <w:p w14:paraId="4402E686" w14:textId="77777777" w:rsidR="00104D54" w:rsidRPr="00F639F7" w:rsidRDefault="0029552B" w:rsidP="00366A3D">
      <w:pPr>
        <w:keepNext/>
        <w:widowControl w:val="0"/>
        <w:numPr>
          <w:ilvl w:val="0"/>
          <w:numId w:val="2"/>
        </w:numPr>
        <w:spacing w:after="0" w:line="23" w:lineRule="atLeast"/>
        <w:rPr>
          <w:rFonts w:asciiTheme="minorHAnsi" w:hAnsiTheme="minorHAnsi" w:cs="Arial"/>
          <w:b/>
          <w:bCs/>
          <w:sz w:val="24"/>
          <w:szCs w:val="24"/>
        </w:rPr>
      </w:pPr>
      <w:r w:rsidRPr="00F639F7">
        <w:rPr>
          <w:rFonts w:asciiTheme="minorHAnsi" w:hAnsiTheme="minorHAnsi" w:cs="Arial"/>
          <w:b/>
          <w:bCs/>
          <w:sz w:val="24"/>
          <w:szCs w:val="24"/>
        </w:rPr>
        <w:t>A description of the guidelines that will be used for resale or recapture of HOME funds when used for homebuyer activities as required in 92.254, is as follows:</w:t>
      </w:r>
      <w:r w:rsidRPr="00F639F7">
        <w:rPr>
          <w:rFonts w:asciiTheme="minorHAnsi" w:hAnsiTheme="minorHAnsi"/>
          <w:b/>
          <w:bCs/>
          <w:i/>
          <w:sz w:val="24"/>
          <w:szCs w:val="24"/>
        </w:rPr>
        <w:t xml:space="preserve"> </w:t>
      </w:r>
    </w:p>
    <w:p w14:paraId="0518844C" w14:textId="77777777" w:rsidR="00D261D7" w:rsidRPr="00F639F7" w:rsidRDefault="00D261D7" w:rsidP="004A17EA">
      <w:pPr>
        <w:spacing w:after="0" w:line="23" w:lineRule="atLeast"/>
        <w:ind w:left="360"/>
        <w:rPr>
          <w:rFonts w:asciiTheme="minorHAnsi" w:hAnsiTheme="minorHAnsi"/>
          <w:color w:val="000000"/>
          <w:sz w:val="24"/>
          <w:szCs w:val="24"/>
          <w:shd w:val="clear" w:color="auto" w:fill="FFFFFF"/>
        </w:rPr>
      </w:pPr>
    </w:p>
    <w:p w14:paraId="7C3DDA78" w14:textId="4180CBD5" w:rsidR="00104D54" w:rsidRPr="00F639F7" w:rsidRDefault="00D261D7" w:rsidP="004A17EA">
      <w:pPr>
        <w:spacing w:after="0" w:line="23" w:lineRule="atLeast"/>
        <w:ind w:left="360"/>
        <w:rPr>
          <w:rFonts w:asciiTheme="minorHAnsi" w:hAnsiTheme="minorHAnsi"/>
          <w:color w:val="000000"/>
          <w:sz w:val="24"/>
          <w:szCs w:val="24"/>
          <w:shd w:val="clear" w:color="auto" w:fill="FFFFFF"/>
        </w:rPr>
      </w:pPr>
      <w:r w:rsidRPr="00F639F7">
        <w:rPr>
          <w:rFonts w:asciiTheme="minorHAnsi" w:hAnsiTheme="minorHAnsi"/>
          <w:color w:val="000000"/>
          <w:sz w:val="24"/>
          <w:szCs w:val="24"/>
          <w:shd w:val="clear" w:color="auto" w:fill="FFFFFF"/>
        </w:rPr>
        <w:t>HOME Resale/Recapture guidelines are included within the Grantee Unique Appendices as they exceed space allowed. </w:t>
      </w:r>
    </w:p>
    <w:p w14:paraId="1BC01EBC" w14:textId="77777777" w:rsidR="00D261D7" w:rsidRDefault="00D261D7" w:rsidP="004A17EA">
      <w:pPr>
        <w:spacing w:after="0" w:line="23" w:lineRule="atLeast"/>
        <w:ind w:left="360"/>
        <w:rPr>
          <w:rFonts w:cs="Arial"/>
        </w:rPr>
      </w:pPr>
    </w:p>
    <w:p w14:paraId="6BF32E8B" w14:textId="77777777" w:rsidR="00104D54" w:rsidRPr="00D261D7" w:rsidRDefault="0029552B" w:rsidP="00366A3D">
      <w:pPr>
        <w:keepNext/>
        <w:widowControl w:val="0"/>
        <w:numPr>
          <w:ilvl w:val="0"/>
          <w:numId w:val="2"/>
        </w:numPr>
        <w:spacing w:after="0" w:line="23" w:lineRule="atLeast"/>
        <w:rPr>
          <w:rFonts w:cs="Arial"/>
          <w:b/>
          <w:bCs/>
          <w:sz w:val="24"/>
          <w:szCs w:val="24"/>
        </w:rPr>
      </w:pPr>
      <w:r w:rsidRPr="00D43F28">
        <w:rPr>
          <w:rFonts w:cs="Arial"/>
          <w:b/>
          <w:bCs/>
          <w:sz w:val="24"/>
          <w:szCs w:val="24"/>
        </w:rPr>
        <w:t>A description of the guidelines for resale or recapture that ensures the affordability of units acquired with HOME funds? See 24 CFR 92.254(a)(4) are as follows:</w:t>
      </w:r>
      <w:r w:rsidRPr="00D43F28">
        <w:rPr>
          <w:b/>
          <w:bCs/>
          <w:i/>
          <w:sz w:val="24"/>
          <w:szCs w:val="24"/>
        </w:rPr>
        <w:t xml:space="preserve"> </w:t>
      </w:r>
    </w:p>
    <w:p w14:paraId="62D231DE" w14:textId="77777777" w:rsidR="00D261D7" w:rsidRPr="00D43F28" w:rsidRDefault="00D261D7" w:rsidP="004A17EA">
      <w:pPr>
        <w:keepNext/>
        <w:widowControl w:val="0"/>
        <w:spacing w:after="0" w:line="23" w:lineRule="atLeast"/>
        <w:ind w:left="360"/>
        <w:rPr>
          <w:rFonts w:cs="Arial"/>
          <w:b/>
          <w:bCs/>
          <w:sz w:val="24"/>
          <w:szCs w:val="24"/>
        </w:rPr>
      </w:pPr>
    </w:p>
    <w:p w14:paraId="168A20E7" w14:textId="4A1EE4E1" w:rsidR="00104D54" w:rsidRDefault="009E398F" w:rsidP="004A17EA">
      <w:pPr>
        <w:spacing w:after="0" w:line="23" w:lineRule="atLeast"/>
        <w:ind w:left="360"/>
        <w:rPr>
          <w:rFonts w:asciiTheme="minorHAnsi" w:hAnsiTheme="minorHAnsi" w:cstheme="minorHAnsi"/>
          <w:color w:val="000000"/>
          <w:sz w:val="24"/>
          <w:szCs w:val="24"/>
          <w:shd w:val="clear" w:color="auto" w:fill="FFFFFF"/>
        </w:rPr>
      </w:pPr>
      <w:r w:rsidRPr="009E398F">
        <w:rPr>
          <w:rFonts w:asciiTheme="minorHAnsi" w:hAnsiTheme="minorHAnsi" w:cstheme="minorHAnsi"/>
          <w:color w:val="000000"/>
          <w:sz w:val="24"/>
          <w:szCs w:val="24"/>
          <w:shd w:val="clear" w:color="auto" w:fill="FFFFFF"/>
        </w:rPr>
        <w:t>Resale/Recapture affordability guidelines are included within the Grantee Unique Appendices as they exceed space allowed.</w:t>
      </w:r>
    </w:p>
    <w:p w14:paraId="546647AB" w14:textId="77777777" w:rsidR="009E398F" w:rsidRPr="009E398F" w:rsidRDefault="009E398F" w:rsidP="004A17EA">
      <w:pPr>
        <w:spacing w:after="0" w:line="23" w:lineRule="atLeast"/>
        <w:ind w:left="360"/>
        <w:rPr>
          <w:rFonts w:asciiTheme="minorHAnsi" w:hAnsiTheme="minorHAnsi" w:cstheme="minorHAnsi"/>
          <w:sz w:val="24"/>
          <w:szCs w:val="24"/>
        </w:rPr>
      </w:pPr>
    </w:p>
    <w:p w14:paraId="4C1CEC73" w14:textId="77777777" w:rsidR="00104D54" w:rsidRPr="00DB3CE9" w:rsidRDefault="0029552B" w:rsidP="00366A3D">
      <w:pPr>
        <w:keepNext/>
        <w:widowControl w:val="0"/>
        <w:numPr>
          <w:ilvl w:val="0"/>
          <w:numId w:val="2"/>
        </w:numPr>
        <w:spacing w:after="0" w:line="23" w:lineRule="atLeast"/>
        <w:rPr>
          <w:rFonts w:cs="Arial"/>
          <w:b/>
          <w:bCs/>
          <w:sz w:val="24"/>
          <w:szCs w:val="24"/>
        </w:rPr>
      </w:pPr>
      <w:r w:rsidRPr="00D43F28">
        <w:rPr>
          <w:rFonts w:cs="Arial"/>
          <w:b/>
          <w:bCs/>
          <w:sz w:val="24"/>
          <w:szCs w:val="24"/>
        </w:rPr>
        <w:t>Plans for using HOME funds to refinance existing debt secured by multifamily housing that is rehabilitated with HOME funds along with a description of the refinancing guidelines required that will be used under 24 CFR 92.206(b), are as follows:</w:t>
      </w:r>
      <w:r w:rsidRPr="00D43F28">
        <w:rPr>
          <w:b/>
          <w:bCs/>
          <w:i/>
          <w:sz w:val="24"/>
          <w:szCs w:val="24"/>
        </w:rPr>
        <w:t xml:space="preserve"> </w:t>
      </w:r>
    </w:p>
    <w:p w14:paraId="1E562353" w14:textId="77777777" w:rsidR="00DB3CE9" w:rsidRPr="00D43F28" w:rsidRDefault="00DB3CE9" w:rsidP="00DB3CE9">
      <w:pPr>
        <w:keepNext/>
        <w:widowControl w:val="0"/>
        <w:spacing w:after="0" w:line="23" w:lineRule="atLeast"/>
        <w:ind w:left="360"/>
        <w:rPr>
          <w:rFonts w:cs="Arial"/>
          <w:b/>
          <w:bCs/>
          <w:sz w:val="24"/>
          <w:szCs w:val="24"/>
        </w:rPr>
      </w:pPr>
    </w:p>
    <w:p w14:paraId="0CA7C9E7" w14:textId="77777777" w:rsidR="00104D54" w:rsidRDefault="0029552B" w:rsidP="004A17EA">
      <w:pPr>
        <w:keepNext/>
        <w:widowControl w:val="0"/>
        <w:spacing w:after="0" w:line="23" w:lineRule="atLeast"/>
        <w:ind w:left="360"/>
        <w:rPr>
          <w:rFonts w:asciiTheme="minorHAnsi" w:hAnsiTheme="minorHAnsi" w:cs="Arial"/>
          <w:sz w:val="24"/>
          <w:szCs w:val="24"/>
        </w:rPr>
      </w:pPr>
      <w:r w:rsidRPr="00D43F28">
        <w:rPr>
          <w:rFonts w:cs="Arial"/>
          <w:sz w:val="24"/>
          <w:szCs w:val="24"/>
        </w:rPr>
        <w:t xml:space="preserve">The City of Hartford’s HOME Program allows for HOME funds to be used for refinancing </w:t>
      </w:r>
      <w:r w:rsidRPr="004A17EA">
        <w:rPr>
          <w:rFonts w:asciiTheme="minorHAnsi" w:hAnsiTheme="minorHAnsi" w:cs="Arial"/>
          <w:sz w:val="24"/>
          <w:szCs w:val="24"/>
        </w:rPr>
        <w:t>existing multifamily debt in accordance with the following guidelines noted below. The cost to refinance existing debt, secured by housing that is being rehabilitated with HOME funds, may be an eligible expense under the following circumstances:</w:t>
      </w:r>
    </w:p>
    <w:p w14:paraId="3D674E8F" w14:textId="77777777" w:rsidR="00DB3CE9" w:rsidRPr="004A17EA" w:rsidRDefault="00DB3CE9" w:rsidP="004A17EA">
      <w:pPr>
        <w:keepNext/>
        <w:widowControl w:val="0"/>
        <w:spacing w:after="0" w:line="23" w:lineRule="atLeast"/>
        <w:ind w:left="360"/>
        <w:rPr>
          <w:rFonts w:asciiTheme="minorHAnsi" w:hAnsiTheme="minorHAnsi" w:cs="Arial"/>
          <w:sz w:val="24"/>
          <w:szCs w:val="24"/>
        </w:rPr>
      </w:pPr>
    </w:p>
    <w:p w14:paraId="1BF95965" w14:textId="7B3878F5" w:rsidR="00104D54" w:rsidRPr="004A17EA" w:rsidRDefault="0029552B" w:rsidP="004A17EA">
      <w:pPr>
        <w:keepNext/>
        <w:widowControl w:val="0"/>
        <w:spacing w:after="0" w:line="23" w:lineRule="atLeast"/>
        <w:ind w:left="360"/>
        <w:rPr>
          <w:rFonts w:asciiTheme="minorHAnsi" w:hAnsiTheme="minorHAnsi" w:cs="Arial"/>
          <w:sz w:val="24"/>
          <w:szCs w:val="24"/>
        </w:rPr>
      </w:pPr>
      <w:r w:rsidRPr="004A17EA">
        <w:rPr>
          <w:rFonts w:asciiTheme="minorHAnsi" w:hAnsiTheme="minorHAnsi" w:cs="Arial"/>
          <w:sz w:val="24"/>
          <w:szCs w:val="24"/>
        </w:rPr>
        <w:t>Rehabilitation must be the primary eligible activity. The majority of HOME funds invested in the project must directly support rehabilitation activities. Refinancing may only be eligible when total rehabilitation costs per unit are $50,000.00 or more.</w:t>
      </w:r>
    </w:p>
    <w:p w14:paraId="47E72D31" w14:textId="3328E9E6" w:rsidR="00104D54" w:rsidRDefault="0029552B" w:rsidP="004A17EA">
      <w:pPr>
        <w:keepNext/>
        <w:widowControl w:val="0"/>
        <w:spacing w:after="0" w:line="23" w:lineRule="atLeast"/>
        <w:ind w:left="360"/>
        <w:rPr>
          <w:rFonts w:asciiTheme="minorHAnsi" w:hAnsiTheme="minorHAnsi" w:cs="Arial"/>
          <w:sz w:val="24"/>
          <w:szCs w:val="24"/>
        </w:rPr>
      </w:pPr>
      <w:r w:rsidRPr="004A17EA">
        <w:rPr>
          <w:rFonts w:asciiTheme="minorHAnsi" w:hAnsiTheme="minorHAnsi" w:cs="Arial"/>
          <w:sz w:val="24"/>
          <w:szCs w:val="24"/>
        </w:rPr>
        <w:t xml:space="preserve">HOME funds for refinancing existing debt shall be disbursed after the rehabilitation is complete, the owner has met all project </w:t>
      </w:r>
      <w:r w:rsidR="007066BC" w:rsidRPr="004A17EA">
        <w:rPr>
          <w:rFonts w:asciiTheme="minorHAnsi" w:hAnsiTheme="minorHAnsi" w:cs="Arial"/>
          <w:sz w:val="24"/>
          <w:szCs w:val="24"/>
        </w:rPr>
        <w:t>requirements,</w:t>
      </w:r>
      <w:r w:rsidRPr="004A17EA">
        <w:rPr>
          <w:rFonts w:asciiTheme="minorHAnsi" w:hAnsiTheme="minorHAnsi" w:cs="Arial"/>
          <w:sz w:val="24"/>
          <w:szCs w:val="24"/>
        </w:rPr>
        <w:t xml:space="preserve"> and a Certificate of Occupancy has been issued.</w:t>
      </w:r>
    </w:p>
    <w:p w14:paraId="6578EF17" w14:textId="77777777" w:rsidR="00DB3CE9" w:rsidRPr="004A17EA" w:rsidRDefault="00DB3CE9" w:rsidP="004A17EA">
      <w:pPr>
        <w:keepNext/>
        <w:widowControl w:val="0"/>
        <w:spacing w:after="0" w:line="23" w:lineRule="atLeast"/>
        <w:ind w:left="360"/>
        <w:rPr>
          <w:rFonts w:asciiTheme="minorHAnsi" w:hAnsiTheme="minorHAnsi" w:cs="Arial"/>
          <w:sz w:val="24"/>
          <w:szCs w:val="24"/>
        </w:rPr>
      </w:pPr>
    </w:p>
    <w:p w14:paraId="0ABD7ECE" w14:textId="77777777" w:rsidR="00104D54" w:rsidRPr="004A17EA" w:rsidRDefault="0029552B" w:rsidP="004A17EA">
      <w:pPr>
        <w:keepNext/>
        <w:widowControl w:val="0"/>
        <w:spacing w:after="0" w:line="23" w:lineRule="atLeast"/>
        <w:ind w:left="360"/>
        <w:rPr>
          <w:rFonts w:asciiTheme="minorHAnsi" w:hAnsiTheme="minorHAnsi" w:cs="Arial"/>
          <w:sz w:val="24"/>
          <w:szCs w:val="24"/>
        </w:rPr>
      </w:pPr>
      <w:r w:rsidRPr="004A17EA">
        <w:rPr>
          <w:rFonts w:asciiTheme="minorHAnsi" w:hAnsiTheme="minorHAnsi" w:cs="Arial"/>
          <w:sz w:val="24"/>
          <w:szCs w:val="24"/>
        </w:rPr>
        <w:t>If the property is occupied, a review of management practices will be required to demonstrate that disinvestment in the property has not occurred, that the long-term needs of the project can be met, and that the feasibility of serving the targeted population over an extended affordability period can be demonstrated.</w:t>
      </w:r>
    </w:p>
    <w:p w14:paraId="79FF5E69" w14:textId="77777777" w:rsidR="004A17EA" w:rsidRPr="004A17EA" w:rsidRDefault="004A17EA" w:rsidP="004A17EA">
      <w:pPr>
        <w:keepNext/>
        <w:widowControl w:val="0"/>
        <w:spacing w:after="0" w:line="23" w:lineRule="atLeast"/>
        <w:ind w:left="360"/>
        <w:rPr>
          <w:rFonts w:asciiTheme="minorHAnsi" w:hAnsiTheme="minorHAnsi" w:cs="Arial"/>
          <w:sz w:val="24"/>
          <w:szCs w:val="24"/>
        </w:rPr>
      </w:pPr>
    </w:p>
    <w:p w14:paraId="53D9732C" w14:textId="7AF6B9DA" w:rsidR="00E7757D" w:rsidRDefault="00E7757D" w:rsidP="004A17EA">
      <w:pPr>
        <w:spacing w:after="0" w:line="23" w:lineRule="atLeast"/>
        <w:rPr>
          <w:rFonts w:asciiTheme="minorHAnsi" w:eastAsia="Times New Roman" w:hAnsiTheme="minorHAnsi"/>
          <w:color w:val="000000"/>
          <w:sz w:val="24"/>
          <w:szCs w:val="24"/>
        </w:rPr>
      </w:pPr>
      <w:r w:rsidRPr="004A17EA">
        <w:rPr>
          <w:rFonts w:asciiTheme="minorHAnsi" w:eastAsia="Times New Roman" w:hAnsiTheme="minorHAnsi"/>
          <w:color w:val="000000"/>
          <w:sz w:val="24"/>
          <w:szCs w:val="24"/>
        </w:rPr>
        <w:t>The new investment may be made to either maintain current affordable units or to create additional affordable units.</w:t>
      </w:r>
    </w:p>
    <w:p w14:paraId="54D5E02C" w14:textId="77777777" w:rsidR="004A17EA" w:rsidRPr="004A17EA" w:rsidRDefault="004A17EA" w:rsidP="004A17EA">
      <w:pPr>
        <w:spacing w:after="0" w:line="23" w:lineRule="atLeast"/>
        <w:rPr>
          <w:rFonts w:asciiTheme="minorHAnsi" w:eastAsia="Times New Roman" w:hAnsiTheme="minorHAnsi"/>
          <w:color w:val="000000"/>
          <w:sz w:val="24"/>
          <w:szCs w:val="24"/>
        </w:rPr>
      </w:pPr>
    </w:p>
    <w:p w14:paraId="582451A0" w14:textId="7D4A3880" w:rsidR="00E7757D" w:rsidRDefault="007066BC" w:rsidP="004A17EA">
      <w:pPr>
        <w:spacing w:after="0" w:line="23" w:lineRule="atLeast"/>
        <w:rPr>
          <w:rFonts w:asciiTheme="minorHAnsi" w:eastAsia="Times New Roman" w:hAnsiTheme="minorHAnsi"/>
          <w:color w:val="000000"/>
          <w:sz w:val="24"/>
          <w:szCs w:val="24"/>
        </w:rPr>
      </w:pPr>
      <w:r w:rsidRPr="004A17EA">
        <w:rPr>
          <w:rFonts w:asciiTheme="minorHAnsi" w:eastAsia="Times New Roman" w:hAnsiTheme="minorHAnsi"/>
          <w:color w:val="000000"/>
          <w:sz w:val="24"/>
          <w:szCs w:val="24"/>
        </w:rPr>
        <w:t>The minimum</w:t>
      </w:r>
      <w:r w:rsidR="00E7757D" w:rsidRPr="004A17EA">
        <w:rPr>
          <w:rFonts w:asciiTheme="minorHAnsi" w:eastAsia="Times New Roman" w:hAnsiTheme="minorHAnsi"/>
          <w:color w:val="000000"/>
          <w:sz w:val="24"/>
          <w:szCs w:val="24"/>
        </w:rPr>
        <w:t xml:space="preserve"> required period of affordability when refinancing as part of a project shall be 15 years.</w:t>
      </w:r>
    </w:p>
    <w:p w14:paraId="2C05E5C2" w14:textId="77777777" w:rsidR="004A17EA" w:rsidRPr="004A17EA" w:rsidRDefault="004A17EA" w:rsidP="004A17EA">
      <w:pPr>
        <w:spacing w:after="0" w:line="23" w:lineRule="atLeast"/>
        <w:rPr>
          <w:rFonts w:asciiTheme="minorHAnsi" w:eastAsia="Times New Roman" w:hAnsiTheme="minorHAnsi"/>
          <w:color w:val="000000"/>
          <w:sz w:val="24"/>
          <w:szCs w:val="24"/>
        </w:rPr>
      </w:pPr>
    </w:p>
    <w:p w14:paraId="045C3D85" w14:textId="77777777" w:rsidR="00E7757D" w:rsidRPr="004A17EA" w:rsidRDefault="00E7757D" w:rsidP="004A17EA">
      <w:pPr>
        <w:spacing w:after="0" w:line="23" w:lineRule="atLeast"/>
        <w:rPr>
          <w:rFonts w:asciiTheme="minorHAnsi" w:eastAsia="Times New Roman" w:hAnsiTheme="minorHAnsi"/>
          <w:color w:val="000000"/>
          <w:sz w:val="24"/>
          <w:szCs w:val="24"/>
        </w:rPr>
      </w:pPr>
      <w:r w:rsidRPr="004A17EA">
        <w:rPr>
          <w:rFonts w:asciiTheme="minorHAnsi" w:eastAsia="Times New Roman" w:hAnsiTheme="minorHAnsi"/>
          <w:color w:val="000000"/>
          <w:sz w:val="24"/>
          <w:szCs w:val="24"/>
        </w:rPr>
        <w:t>Investment of HOME funds for refinancing may be made at locations anywhere in the City.</w:t>
      </w:r>
    </w:p>
    <w:p w14:paraId="37FF775F" w14:textId="6B79244A" w:rsidR="00F639F7" w:rsidRDefault="00E7757D" w:rsidP="00DB3CE9">
      <w:pPr>
        <w:spacing w:after="0" w:line="23" w:lineRule="atLeast"/>
        <w:rPr>
          <w:rFonts w:ascii="Verdana" w:eastAsia="Times New Roman" w:hAnsi="Verdana"/>
          <w:color w:val="000000"/>
          <w:sz w:val="19"/>
          <w:szCs w:val="19"/>
        </w:rPr>
      </w:pPr>
      <w:r w:rsidRPr="004A17EA">
        <w:rPr>
          <w:rFonts w:asciiTheme="minorHAnsi" w:eastAsia="Times New Roman" w:hAnsiTheme="minorHAnsi"/>
          <w:color w:val="000000"/>
          <w:sz w:val="24"/>
          <w:szCs w:val="24"/>
        </w:rPr>
        <w:t>HOME funds cannot be used to refinance multifamily loans made or insured by any other Federal Program, including CDBG.</w:t>
      </w:r>
      <w:r w:rsidRPr="00E7757D">
        <w:rPr>
          <w:rFonts w:ascii="Verdana" w:eastAsia="Times New Roman" w:hAnsi="Verdana"/>
          <w:b/>
          <w:bCs/>
          <w:color w:val="000000"/>
          <w:sz w:val="19"/>
          <w:szCs w:val="19"/>
        </w:rPr>
        <w:t> </w:t>
      </w:r>
    </w:p>
    <w:p w14:paraId="540C6238" w14:textId="77777777" w:rsidR="00F639F7" w:rsidRDefault="00F639F7">
      <w:pPr>
        <w:spacing w:after="0" w:line="240" w:lineRule="auto"/>
        <w:rPr>
          <w:rFonts w:ascii="Verdana" w:eastAsia="Times New Roman" w:hAnsi="Verdana"/>
          <w:color w:val="000000"/>
          <w:sz w:val="19"/>
          <w:szCs w:val="19"/>
        </w:rPr>
      </w:pPr>
      <w:r>
        <w:rPr>
          <w:rFonts w:ascii="Verdana" w:eastAsia="Times New Roman" w:hAnsi="Verdana"/>
          <w:color w:val="000000"/>
          <w:sz w:val="19"/>
          <w:szCs w:val="19"/>
        </w:rPr>
        <w:br w:type="page"/>
      </w:r>
    </w:p>
    <w:p w14:paraId="21E781A9" w14:textId="7A20F254" w:rsidR="00104D54" w:rsidRPr="00F639F7" w:rsidRDefault="0029552B" w:rsidP="00895930">
      <w:pPr>
        <w:pStyle w:val="Style2"/>
        <w:jc w:val="center"/>
        <w:rPr>
          <w:rFonts w:ascii="Verdana" w:eastAsia="Times New Roman" w:hAnsi="Verdana" w:cs="Times New Roman"/>
          <w:color w:val="000000"/>
          <w:sz w:val="19"/>
          <w:szCs w:val="19"/>
        </w:rPr>
      </w:pPr>
      <w:r>
        <w:t>Emergency Solutions Grant (ESG)</w:t>
      </w:r>
    </w:p>
    <w:p w14:paraId="4965F375" w14:textId="77777777" w:rsidR="00104D54" w:rsidRDefault="0029552B" w:rsidP="00F639F7">
      <w:pPr>
        <w:keepNext/>
        <w:widowControl w:val="0"/>
        <w:spacing w:after="0"/>
        <w:jc w:val="center"/>
        <w:rPr>
          <w:rStyle w:val="Strong"/>
          <w:sz w:val="24"/>
          <w:szCs w:val="24"/>
        </w:rPr>
      </w:pPr>
      <w:r>
        <w:rPr>
          <w:rStyle w:val="Strong"/>
          <w:sz w:val="24"/>
          <w:szCs w:val="24"/>
        </w:rPr>
        <w:t xml:space="preserve">Reference 91.220(l)(4) </w:t>
      </w:r>
    </w:p>
    <w:p w14:paraId="0BBB4250" w14:textId="77777777" w:rsidR="002B70B0" w:rsidRDefault="002B70B0" w:rsidP="00F639F7">
      <w:pPr>
        <w:keepNext/>
        <w:widowControl w:val="0"/>
        <w:spacing w:after="0"/>
        <w:jc w:val="center"/>
        <w:rPr>
          <w:rStyle w:val="Strong"/>
          <w:sz w:val="24"/>
          <w:szCs w:val="24"/>
        </w:rPr>
      </w:pPr>
    </w:p>
    <w:p w14:paraId="13EBFEB8" w14:textId="77777777" w:rsidR="002B70B0" w:rsidRDefault="002B70B0" w:rsidP="002B70B0">
      <w:pPr>
        <w:spacing w:after="0" w:line="240" w:lineRule="auto"/>
        <w:rPr>
          <w:rFonts w:ascii="Times New Roman" w:eastAsia="Times New Roman" w:hAnsi="Times New Roman"/>
          <w:sz w:val="24"/>
          <w:szCs w:val="24"/>
        </w:rPr>
      </w:pPr>
    </w:p>
    <w:p w14:paraId="56789A86" w14:textId="77777777" w:rsidR="002B70B0" w:rsidRDefault="002B70B0" w:rsidP="002B70B0">
      <w:pPr>
        <w:spacing w:after="0" w:line="240" w:lineRule="auto"/>
        <w:rPr>
          <w:rFonts w:ascii="Times New Roman" w:eastAsia="Times New Roman" w:hAnsi="Times New Roman"/>
          <w:sz w:val="24"/>
          <w:szCs w:val="24"/>
        </w:rPr>
      </w:pPr>
    </w:p>
    <w:p w14:paraId="6BCCDE45" w14:textId="77777777" w:rsidR="002B70B0" w:rsidRDefault="002B70B0" w:rsidP="002B70B0">
      <w:pPr>
        <w:spacing w:after="0" w:line="240" w:lineRule="auto"/>
        <w:rPr>
          <w:rFonts w:ascii="Times New Roman" w:eastAsia="Times New Roman" w:hAnsi="Times New Roman"/>
          <w:sz w:val="24"/>
          <w:szCs w:val="24"/>
        </w:rPr>
      </w:pPr>
      <w:r w:rsidRPr="002B70B0">
        <w:rPr>
          <w:rFonts w:ascii="Arial" w:eastAsia="Times New Roman" w:hAnsi="Arial" w:cs="Arial"/>
          <w:b/>
          <w:bCs/>
          <w:color w:val="000000"/>
        </w:rPr>
        <w:t>1.</w:t>
      </w:r>
      <w:r w:rsidRPr="002B70B0">
        <w:rPr>
          <w:rFonts w:ascii="Arial" w:eastAsia="Times New Roman" w:hAnsi="Arial" w:cs="Arial"/>
          <w:b/>
          <w:bCs/>
          <w:color w:val="000000"/>
        </w:rPr>
        <w:tab/>
        <w:t>Include written standards for providing ESG assistance (may include as attachment</w:t>
      </w:r>
      <w:r>
        <w:rPr>
          <w:rFonts w:ascii="Arial" w:eastAsia="Times New Roman" w:hAnsi="Arial" w:cs="Arial"/>
          <w:color w:val="000000"/>
        </w:rPr>
        <w:t>) </w:t>
      </w:r>
    </w:p>
    <w:p w14:paraId="2D77E3DF" w14:textId="77777777" w:rsidR="002B70B0" w:rsidRDefault="002B70B0" w:rsidP="002B70B0">
      <w:pPr>
        <w:spacing w:after="0" w:line="240" w:lineRule="auto"/>
        <w:rPr>
          <w:rFonts w:ascii="Times New Roman" w:eastAsia="Times New Roman" w:hAnsi="Times New Roman"/>
          <w:sz w:val="24"/>
          <w:szCs w:val="24"/>
        </w:rPr>
      </w:pPr>
    </w:p>
    <w:p w14:paraId="6B6D9D94" w14:textId="77777777" w:rsidR="002B70B0" w:rsidRPr="002B70B0" w:rsidRDefault="002B70B0" w:rsidP="002B70B0">
      <w:pPr>
        <w:spacing w:after="0" w:line="240" w:lineRule="auto"/>
        <w:rPr>
          <w:rFonts w:ascii="Times New Roman" w:eastAsia="Times New Roman" w:hAnsi="Times New Roman"/>
          <w:b/>
          <w:bCs/>
          <w:sz w:val="24"/>
          <w:szCs w:val="24"/>
        </w:rPr>
      </w:pPr>
      <w:r w:rsidRPr="002B70B0">
        <w:rPr>
          <w:rFonts w:ascii="Arial" w:eastAsia="Times New Roman" w:hAnsi="Arial" w:cs="Arial"/>
          <w:b/>
          <w:bCs/>
          <w:color w:val="000000"/>
        </w:rPr>
        <w:t>ESG Written Standards 1A</w:t>
      </w:r>
    </w:p>
    <w:p w14:paraId="6743201D" w14:textId="77777777" w:rsidR="002B70B0" w:rsidRDefault="002B70B0" w:rsidP="002B70B0">
      <w:pPr>
        <w:spacing w:after="0" w:line="240" w:lineRule="auto"/>
        <w:rPr>
          <w:rFonts w:ascii="Times New Roman" w:eastAsia="Times New Roman" w:hAnsi="Times New Roman"/>
          <w:sz w:val="24"/>
          <w:szCs w:val="24"/>
        </w:rPr>
      </w:pPr>
    </w:p>
    <w:p w14:paraId="1533E15D" w14:textId="01BCFB9B"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CT CANs use 2-1-1 as a universal “front door” to homelessness assistance, as well as CAN-specific HUBs as a second “front door” to the system. 2-1-1 operates, as of Nov 1</w:t>
      </w:r>
      <w:r w:rsidR="00560709">
        <w:rPr>
          <w:rFonts w:ascii="Arial" w:eastAsia="Times New Roman" w:hAnsi="Arial" w:cs="Arial"/>
          <w:color w:val="000000"/>
        </w:rPr>
        <w:t>, 2022</w:t>
      </w:r>
      <w:r>
        <w:rPr>
          <w:rFonts w:ascii="Arial" w:eastAsia="Times New Roman" w:hAnsi="Arial" w:cs="Arial"/>
          <w:color w:val="000000"/>
        </w:rPr>
        <w:t>, from 8a-4p, 7 days a week. Clients can call during those hours to schedule a coordinated entry assessment. CANs also offer “walk-in” appointments at physical locations around the state, called HUBs, for persons who are already homeless and for whom scheduling an assessment via phone is a barrier. Entry into the homeless service system is made through one of the two “front doors” described here.</w:t>
      </w:r>
    </w:p>
    <w:p w14:paraId="025964B0" w14:textId="77777777" w:rsidR="002B70B0" w:rsidRDefault="002B70B0" w:rsidP="002B70B0">
      <w:pPr>
        <w:spacing w:after="0" w:line="240" w:lineRule="auto"/>
        <w:rPr>
          <w:rFonts w:ascii="Times New Roman" w:eastAsia="Times New Roman" w:hAnsi="Times New Roman"/>
          <w:sz w:val="24"/>
          <w:szCs w:val="24"/>
        </w:rPr>
      </w:pPr>
    </w:p>
    <w:p w14:paraId="3A785462" w14:textId="6B7AD481"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Providers should not allow entry into programs through any other referral system or through other “side doors.” Exceptions to these “front door” requirements include 1) minors, who may receive services from the U.S. Department of Health and Human Services’ funded Runaway and Homeless Youth programs, and 2) Veterans, who may receive services from U.S. Department of Veterans Affairs homeless programs without first going through 2-1-1 or the CAN HUBs. When a household (individual or family) in crisis calls 2-1-</w:t>
      </w:r>
      <w:r w:rsidR="00560709">
        <w:rPr>
          <w:rFonts w:ascii="Arial" w:eastAsia="Times New Roman" w:hAnsi="Arial" w:cs="Arial"/>
          <w:color w:val="000000"/>
        </w:rPr>
        <w:t>1,</w:t>
      </w:r>
      <w:r>
        <w:rPr>
          <w:rFonts w:ascii="Arial" w:eastAsia="Times New Roman" w:hAnsi="Arial" w:cs="Arial"/>
          <w:color w:val="000000"/>
        </w:rPr>
        <w:t xml:space="preserve"> 2-1-1 works with the household to help identify any resources that might be able to resolve their housing crisis immediately. If the household’s crisis cannot be resolved with resources available through 2-1-1 (including utility assistance, emergency food assistance, and similar), and the household is at imminent risk of or already experiencing homelessness, 2-1-1 creates a CAN appointment for the household with the appropriate CAN. </w:t>
      </w:r>
    </w:p>
    <w:p w14:paraId="354A0008" w14:textId="77777777" w:rsidR="002B70B0" w:rsidRDefault="002B70B0" w:rsidP="002B70B0">
      <w:pPr>
        <w:spacing w:after="0" w:line="240" w:lineRule="auto"/>
        <w:rPr>
          <w:rFonts w:ascii="Times New Roman" w:eastAsia="Times New Roman" w:hAnsi="Times New Roman"/>
          <w:sz w:val="24"/>
          <w:szCs w:val="24"/>
        </w:rPr>
      </w:pPr>
    </w:p>
    <w:p w14:paraId="72F007DF" w14:textId="009630C6"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 xml:space="preserve">When a household experiencing homelessness goes to a CAN HUB location in person, HUB staff may either assess the household immediately, or if time does not </w:t>
      </w:r>
      <w:r w:rsidR="00560709">
        <w:rPr>
          <w:rFonts w:ascii="Arial" w:eastAsia="Times New Roman" w:hAnsi="Arial" w:cs="Arial"/>
          <w:color w:val="000000"/>
        </w:rPr>
        <w:t>allow</w:t>
      </w:r>
      <w:r>
        <w:rPr>
          <w:rFonts w:ascii="Arial" w:eastAsia="Times New Roman" w:hAnsi="Arial" w:cs="Arial"/>
          <w:color w:val="000000"/>
        </w:rPr>
        <w:t xml:space="preserve"> work with the household to schedule a future appointment. Because some persons experiencing homeless, in particular those with very high levels of need, may not be aware of or able to navigate the phone-based 2-1-1, or who may be reluctant to engage with services, CANs have the HUB walk-in option as well as partnerships with Street Outreach teams that work directly in the community to identify homeless individuals, families, and youth and support them to engage in services. </w:t>
      </w:r>
    </w:p>
    <w:p w14:paraId="16449C1B" w14:textId="4248AED3" w:rsidR="00403409" w:rsidRDefault="00403409" w:rsidP="00403409">
      <w:pPr>
        <w:spacing w:after="0" w:line="23" w:lineRule="atLeast"/>
        <w:rPr>
          <w:rFonts w:asciiTheme="minorHAnsi" w:hAnsiTheme="minorHAnsi" w:cstheme="minorHAnsi"/>
          <w:sz w:val="24"/>
          <w:szCs w:val="24"/>
        </w:rPr>
      </w:pPr>
    </w:p>
    <w:p w14:paraId="7D6AF576" w14:textId="77777777" w:rsidR="002B70B0" w:rsidRDefault="002B70B0" w:rsidP="002B70B0">
      <w:pPr>
        <w:spacing w:after="0" w:line="240" w:lineRule="auto"/>
        <w:rPr>
          <w:rFonts w:ascii="Times New Roman" w:eastAsia="Times New Roman" w:hAnsi="Times New Roman"/>
          <w:sz w:val="24"/>
          <w:szCs w:val="24"/>
        </w:rPr>
      </w:pPr>
    </w:p>
    <w:p w14:paraId="0B57AF06"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Street Outreach workers can accompany clients to in-person HUB locations, improving the quality and humane responsiveness of the process for vulnerable clients reluctant to engage with services. Households seeking homeless resources must be directed by homeless service providers to 2-1-1 or CAN HUBs. This process ensures that the CANs are able to prioritize assistance to clients least likely to resolve their homelessness on their own. HUBs are specifically designed to ease access barriers for the most vulnerable clients and are not meant to replace 2-1-1 as the primary front door for households seeking resources. HUBs should be accessed by providers only in situations where one of the following: </w:t>
      </w:r>
    </w:p>
    <w:p w14:paraId="3DE2361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1. Client is already experiencing homelessness, </w:t>
      </w:r>
    </w:p>
    <w:p w14:paraId="2A422A6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2. Client is being discharged from an institution in the next 48 hours with no other options. </w:t>
      </w:r>
    </w:p>
    <w:p w14:paraId="4761C301"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3. AND calling 211 poses a significant challenge for the client and/or provider. </w:t>
      </w:r>
    </w:p>
    <w:p w14:paraId="5F8C1656" w14:textId="77777777" w:rsidR="00FC52F4" w:rsidRDefault="002B70B0" w:rsidP="00FC52F4">
      <w:pPr>
        <w:spacing w:after="0" w:line="23" w:lineRule="atLeast"/>
        <w:rPr>
          <w:rFonts w:asciiTheme="minorHAnsi" w:hAnsiTheme="minorHAnsi" w:cstheme="minorHAnsi"/>
          <w:sz w:val="24"/>
          <w:szCs w:val="24"/>
        </w:rPr>
      </w:pPr>
      <w:r>
        <w:rPr>
          <w:rFonts w:ascii="Times New Roman" w:eastAsia="Times New Roman" w:hAnsi="Times New Roman"/>
          <w:sz w:val="24"/>
          <w:szCs w:val="24"/>
        </w:rPr>
        <w:br/>
      </w:r>
      <w:r w:rsidR="00FC52F4">
        <w:rPr>
          <w:rFonts w:asciiTheme="minorHAnsi" w:hAnsiTheme="minorHAnsi" w:cstheme="minorHAnsi"/>
          <w:b/>
          <w:sz w:val="24"/>
          <w:szCs w:val="24"/>
        </w:rPr>
        <w:t>ESG Written Standards 1B</w:t>
      </w:r>
    </w:p>
    <w:p w14:paraId="26FAF2C6" w14:textId="77777777" w:rsidR="00FC52F4" w:rsidRPr="008172DA" w:rsidRDefault="002B70B0" w:rsidP="00FC52F4">
      <w:pPr>
        <w:spacing w:after="0" w:line="23" w:lineRule="atLeast"/>
        <w:rPr>
          <w:rFonts w:ascii="Arial" w:hAnsi="Arial" w:cs="Arial"/>
          <w:szCs w:val="24"/>
        </w:rPr>
      </w:pPr>
      <w:r>
        <w:rPr>
          <w:rFonts w:ascii="Times New Roman" w:eastAsia="Times New Roman" w:hAnsi="Times New Roman"/>
          <w:sz w:val="24"/>
          <w:szCs w:val="24"/>
        </w:rPr>
        <w:br/>
      </w:r>
      <w:r w:rsidR="00FC52F4" w:rsidRPr="008172DA">
        <w:rPr>
          <w:rFonts w:ascii="Arial" w:hAnsi="Arial" w:cs="Arial"/>
          <w:szCs w:val="24"/>
        </w:rPr>
        <w:t>Street Outreach shall provide the following services to meet the needs of Clients, based on a needs assessment conducted by, and in accordance with, the housing plan developed by the Street Outreach Worker: </w:t>
      </w:r>
    </w:p>
    <w:p w14:paraId="04405AB8" w14:textId="77777777" w:rsidR="00FC52F4" w:rsidRPr="008172DA" w:rsidRDefault="00FC52F4" w:rsidP="00FC52F4">
      <w:pPr>
        <w:spacing w:after="0" w:line="23" w:lineRule="atLeast"/>
        <w:ind w:left="360"/>
        <w:rPr>
          <w:rFonts w:ascii="Arial" w:hAnsi="Arial" w:cs="Arial"/>
          <w:b/>
          <w:szCs w:val="24"/>
        </w:rPr>
      </w:pPr>
    </w:p>
    <w:p w14:paraId="33E4EE94" w14:textId="72C8ABB1" w:rsidR="00FC52F4" w:rsidRPr="008172DA" w:rsidRDefault="00FC52F4" w:rsidP="00FC52F4">
      <w:pPr>
        <w:spacing w:after="0" w:line="23" w:lineRule="atLeast"/>
        <w:ind w:left="360"/>
        <w:rPr>
          <w:rFonts w:ascii="Arial" w:hAnsi="Arial" w:cs="Arial"/>
          <w:szCs w:val="24"/>
        </w:rPr>
      </w:pPr>
      <w:r w:rsidRPr="008172DA">
        <w:rPr>
          <w:rFonts w:ascii="Arial" w:hAnsi="Arial" w:cs="Arial"/>
          <w:szCs w:val="24"/>
        </w:rPr>
        <w:t xml:space="preserve">1)        Case management:  Street Outreach Workers will use a “Housing Focused” approach, developing plans for permanent housing with all unsheltered homeless persons. Staff will engage in conversations focused on housing history and potential housing solutions as the client allows. Exploration of family reunification and shared housing </w:t>
      </w:r>
      <w:r w:rsidR="00560709" w:rsidRPr="008172DA">
        <w:rPr>
          <w:rFonts w:ascii="Arial" w:hAnsi="Arial" w:cs="Arial"/>
          <w:szCs w:val="24"/>
        </w:rPr>
        <w:t>will also be</w:t>
      </w:r>
      <w:r w:rsidRPr="008172DA">
        <w:rPr>
          <w:rFonts w:ascii="Arial" w:hAnsi="Arial" w:cs="Arial"/>
          <w:szCs w:val="24"/>
        </w:rPr>
        <w:t xml:space="preserve"> discussed as appropriate. Staff will assist clients with accessing benefits and financial assistance. Staff will also participate in weekly housing matching meetings. Staff will also complete housing applications, security deposit applications, and assist with all relevant paperwork when services are not available with housing.</w:t>
      </w:r>
    </w:p>
    <w:p w14:paraId="70A18445" w14:textId="77777777" w:rsidR="00FC52F4" w:rsidRPr="008172DA" w:rsidRDefault="00FC52F4" w:rsidP="00FC52F4">
      <w:pPr>
        <w:spacing w:after="0" w:line="23" w:lineRule="atLeast"/>
        <w:ind w:left="360"/>
        <w:rPr>
          <w:rFonts w:ascii="Arial" w:hAnsi="Arial" w:cs="Arial"/>
          <w:b/>
          <w:szCs w:val="24"/>
        </w:rPr>
      </w:pPr>
      <w:r w:rsidRPr="008172DA">
        <w:rPr>
          <w:rFonts w:ascii="Arial" w:hAnsi="Arial" w:cs="Arial"/>
          <w:szCs w:val="24"/>
        </w:rPr>
        <w:t xml:space="preserve"> </w:t>
      </w:r>
    </w:p>
    <w:p w14:paraId="7F5C4978" w14:textId="77777777" w:rsidR="00FC52F4" w:rsidRPr="008172DA" w:rsidRDefault="00FC52F4" w:rsidP="00FC52F4">
      <w:pPr>
        <w:spacing w:after="0" w:line="23" w:lineRule="atLeast"/>
        <w:ind w:left="360"/>
        <w:rPr>
          <w:rFonts w:ascii="Arial" w:hAnsi="Arial" w:cs="Arial"/>
          <w:szCs w:val="24"/>
        </w:rPr>
      </w:pPr>
      <w:r w:rsidRPr="008172DA">
        <w:rPr>
          <w:rFonts w:ascii="Arial" w:hAnsi="Arial" w:cs="Arial"/>
          <w:szCs w:val="24"/>
        </w:rPr>
        <w:t>2)       Provision of basic toiletries: Street Outreach shall provide clients with water, food, basic toiletries, and other items as needed.</w:t>
      </w:r>
    </w:p>
    <w:p w14:paraId="127B6AEC" w14:textId="77777777" w:rsidR="00FC52F4" w:rsidRPr="008172DA" w:rsidRDefault="00FC52F4" w:rsidP="00FC52F4">
      <w:pPr>
        <w:spacing w:after="0" w:line="23" w:lineRule="atLeast"/>
        <w:ind w:left="360"/>
        <w:rPr>
          <w:rFonts w:ascii="Arial" w:hAnsi="Arial" w:cs="Arial"/>
          <w:b/>
          <w:szCs w:val="24"/>
        </w:rPr>
      </w:pPr>
    </w:p>
    <w:p w14:paraId="23C1899F" w14:textId="77777777" w:rsidR="00FC52F4" w:rsidRPr="008172DA" w:rsidRDefault="00FC52F4" w:rsidP="00FC52F4">
      <w:pPr>
        <w:spacing w:after="0" w:line="23" w:lineRule="atLeast"/>
        <w:ind w:left="360"/>
        <w:rPr>
          <w:rFonts w:ascii="Arial" w:hAnsi="Arial" w:cs="Arial"/>
          <w:b/>
          <w:szCs w:val="24"/>
        </w:rPr>
      </w:pPr>
      <w:r w:rsidRPr="008172DA">
        <w:rPr>
          <w:rFonts w:ascii="Arial" w:hAnsi="Arial" w:cs="Arial"/>
          <w:szCs w:val="24"/>
        </w:rPr>
        <w:t>3)       Transportation assistance: Street Outreach shall provide clients with transportation to emergency shelter, treatment, and/or other community resources, if available, and necessary, by using the program vehicle, staff’s personal car (mileage to be reimbursed) and/or bus passes.</w:t>
      </w:r>
    </w:p>
    <w:p w14:paraId="0C82D46F" w14:textId="52C960D8" w:rsidR="002B70B0" w:rsidRDefault="002B70B0" w:rsidP="002B70B0">
      <w:pPr>
        <w:spacing w:after="240" w:line="240" w:lineRule="auto"/>
        <w:rPr>
          <w:rFonts w:ascii="Times New Roman" w:eastAsia="Times New Roman" w:hAnsi="Times New Roman"/>
          <w:sz w:val="24"/>
          <w:szCs w:val="24"/>
        </w:rPr>
      </w:pPr>
    </w:p>
    <w:p w14:paraId="121C5C5A" w14:textId="77777777" w:rsidR="002B70B0" w:rsidRDefault="002B70B0" w:rsidP="002B70B0">
      <w:pPr>
        <w:spacing w:after="0" w:line="240" w:lineRule="auto"/>
        <w:rPr>
          <w:rFonts w:ascii="Arial" w:eastAsia="Times New Roman" w:hAnsi="Arial" w:cs="Arial"/>
          <w:b/>
          <w:bCs/>
          <w:color w:val="000000"/>
        </w:rPr>
      </w:pPr>
      <w:r w:rsidRPr="002B70B0">
        <w:rPr>
          <w:rFonts w:ascii="Arial" w:eastAsia="Times New Roman" w:hAnsi="Arial" w:cs="Arial"/>
          <w:b/>
          <w:bCs/>
          <w:color w:val="000000"/>
        </w:rPr>
        <w:t>ESG Written Standards 1C</w:t>
      </w:r>
    </w:p>
    <w:p w14:paraId="26B8C295" w14:textId="77777777" w:rsidR="00FC52F4" w:rsidRPr="002B70B0" w:rsidRDefault="00FC52F4" w:rsidP="002B70B0">
      <w:pPr>
        <w:spacing w:after="0" w:line="240" w:lineRule="auto"/>
        <w:rPr>
          <w:rFonts w:ascii="Times New Roman" w:eastAsia="Times New Roman" w:hAnsi="Times New Roman"/>
          <w:b/>
          <w:bCs/>
          <w:sz w:val="24"/>
          <w:szCs w:val="24"/>
        </w:rPr>
      </w:pPr>
    </w:p>
    <w:p w14:paraId="650F9ABF"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Homeless Prevention and Rapid Rehousing Funds</w:t>
      </w:r>
    </w:p>
    <w:p w14:paraId="22B0781E" w14:textId="77777777" w:rsidR="002B70B0" w:rsidRDefault="002B70B0" w:rsidP="002B70B0">
      <w:pPr>
        <w:spacing w:after="0" w:line="240" w:lineRule="auto"/>
        <w:rPr>
          <w:rFonts w:ascii="Times New Roman" w:eastAsia="Times New Roman" w:hAnsi="Times New Roman"/>
          <w:sz w:val="24"/>
          <w:szCs w:val="24"/>
        </w:rPr>
      </w:pPr>
    </w:p>
    <w:p w14:paraId="66FCCB7F"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The City will work with the selected service provider (referred to below as the Subrecipient) to finalize written standards for providing compliant ESG assistance.  The following is taken from the draft RFP:</w:t>
      </w:r>
    </w:p>
    <w:p w14:paraId="0B17B49C" w14:textId="77777777" w:rsidR="002B70B0" w:rsidRDefault="002B70B0" w:rsidP="002B70B0">
      <w:pPr>
        <w:spacing w:after="0" w:line="240" w:lineRule="auto"/>
        <w:rPr>
          <w:rFonts w:ascii="Times New Roman" w:eastAsia="Times New Roman" w:hAnsi="Times New Roman"/>
          <w:sz w:val="24"/>
          <w:szCs w:val="24"/>
        </w:rPr>
      </w:pPr>
    </w:p>
    <w:p w14:paraId="2778869C" w14:textId="5394CE96"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1)</w:t>
      </w:r>
      <w:r>
        <w:rPr>
          <w:rFonts w:ascii="Arial" w:eastAsia="Times New Roman" w:hAnsi="Arial" w:cs="Arial"/>
          <w:color w:val="000000"/>
        </w:rPr>
        <w:tab/>
        <w:t>Client must also meet the following requirements:</w:t>
      </w:r>
    </w:p>
    <w:p w14:paraId="55D0E284" w14:textId="77777777" w:rsidR="002B70B0" w:rsidRDefault="002B70B0" w:rsidP="002B70B0">
      <w:pPr>
        <w:spacing w:after="0" w:line="240" w:lineRule="auto"/>
        <w:rPr>
          <w:rFonts w:ascii="Times New Roman" w:eastAsia="Times New Roman" w:hAnsi="Times New Roman"/>
          <w:sz w:val="24"/>
          <w:szCs w:val="24"/>
        </w:rPr>
      </w:pPr>
    </w:p>
    <w:p w14:paraId="498EC59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The program can work with any CAN household.</w:t>
      </w:r>
    </w:p>
    <w:p w14:paraId="053FBB7B"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There is a priority for serving family households – a household consisting of one or more adults 18 years or older accompanied by one or more custodial children, or a woman in the third trimester of pregnancy.</w:t>
      </w:r>
    </w:p>
    <w:p w14:paraId="79080DEF"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Client must have an income history.</w:t>
      </w:r>
    </w:p>
    <w:p w14:paraId="450B8921"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Only those clients that meet each of these requirements will move on to evaluation of their risks, barriers, and employability.</w:t>
      </w:r>
    </w:p>
    <w:p w14:paraId="669881D7" w14:textId="77777777" w:rsidR="002B70B0" w:rsidRDefault="002B70B0" w:rsidP="002B70B0">
      <w:pPr>
        <w:spacing w:after="0" w:line="240" w:lineRule="auto"/>
        <w:rPr>
          <w:rFonts w:ascii="Times New Roman" w:eastAsia="Times New Roman" w:hAnsi="Times New Roman"/>
          <w:sz w:val="24"/>
          <w:szCs w:val="24"/>
        </w:rPr>
      </w:pPr>
    </w:p>
    <w:p w14:paraId="03BA008F"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2)</w:t>
      </w:r>
      <w:r>
        <w:rPr>
          <w:rFonts w:ascii="Arial" w:eastAsia="Times New Roman" w:hAnsi="Arial" w:cs="Arial"/>
          <w:color w:val="000000"/>
        </w:rPr>
        <w:tab/>
        <w:t>Client must be referred to the program in one of the following ways:</w:t>
      </w:r>
    </w:p>
    <w:p w14:paraId="11B40D33" w14:textId="77777777" w:rsidR="002B70B0" w:rsidRDefault="002B70B0" w:rsidP="002B70B0">
      <w:pPr>
        <w:spacing w:after="0" w:line="240" w:lineRule="auto"/>
        <w:rPr>
          <w:rFonts w:ascii="Times New Roman" w:eastAsia="Times New Roman" w:hAnsi="Times New Roman"/>
          <w:sz w:val="24"/>
          <w:szCs w:val="24"/>
        </w:rPr>
      </w:pPr>
    </w:p>
    <w:p w14:paraId="436B0730"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The Greater Hartford CAN conducts an intake and makes a direct referral to the program; or</w:t>
      </w:r>
    </w:p>
    <w:p w14:paraId="7BFF95F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The Greater Hartford CAN conducts an intake and places the client on the Individual or Family Shelters’ Waiting List; or</w:t>
      </w:r>
    </w:p>
    <w:p w14:paraId="172973F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The client is eligible for the program but was inadvertently admitted to the Family Shelter and is enrolled in the program within the first seven (7) days of residing in the shelter.</w:t>
      </w:r>
    </w:p>
    <w:p w14:paraId="2C534E35" w14:textId="77777777" w:rsidR="002B70B0" w:rsidRDefault="002B70B0" w:rsidP="002B70B0">
      <w:pPr>
        <w:spacing w:after="0" w:line="240" w:lineRule="auto"/>
        <w:rPr>
          <w:rFonts w:ascii="Times New Roman" w:eastAsia="Times New Roman" w:hAnsi="Times New Roman"/>
          <w:sz w:val="24"/>
          <w:szCs w:val="24"/>
        </w:rPr>
      </w:pPr>
    </w:p>
    <w:p w14:paraId="12EC21E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3)        Funding decisions will be made through the Diversion Center’s case conferencing process. As these funds are a community resource, the case conferencing process is encouraged to use them as efficiently as possible.</w:t>
      </w:r>
    </w:p>
    <w:p w14:paraId="07DE05F9" w14:textId="77777777" w:rsidR="002B70B0" w:rsidRDefault="002B70B0" w:rsidP="002B70B0">
      <w:pPr>
        <w:spacing w:after="0" w:line="240" w:lineRule="auto"/>
        <w:rPr>
          <w:rFonts w:ascii="Times New Roman" w:eastAsia="Times New Roman" w:hAnsi="Times New Roman"/>
          <w:sz w:val="24"/>
          <w:szCs w:val="24"/>
        </w:rPr>
      </w:pPr>
    </w:p>
    <w:p w14:paraId="6B97CD83"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4)        Once a client is qualified by the Subrecipient and confirmed by the Subrecipient’s Director of Housing, clients will receive rental assistance on a first come, first served basis.  </w:t>
      </w:r>
    </w:p>
    <w:p w14:paraId="39B4134D" w14:textId="77777777" w:rsidR="002B70B0" w:rsidRDefault="002B70B0" w:rsidP="002B70B0">
      <w:pPr>
        <w:spacing w:after="0" w:line="240" w:lineRule="auto"/>
        <w:rPr>
          <w:rFonts w:ascii="Times New Roman" w:eastAsia="Times New Roman" w:hAnsi="Times New Roman"/>
          <w:sz w:val="24"/>
          <w:szCs w:val="24"/>
        </w:rPr>
      </w:pPr>
    </w:p>
    <w:p w14:paraId="4C553C6D" w14:textId="5DF051F6"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 xml:space="preserve">5)        Program applicants will be assisted in developing balanced household budgets which will reflect their monthly cash income, non-cash benefits, and household expenses. Clients will be placed in housing where their housing rental cost burden will be no more than 55% of their projected gross income for a cold flat rent, or 65% for rent and utilities.  On entrance, if the client has no resources, the program will pay for </w:t>
      </w:r>
      <w:r w:rsidR="00560709">
        <w:rPr>
          <w:rFonts w:ascii="Arial" w:eastAsia="Times New Roman" w:hAnsi="Arial" w:cs="Arial"/>
          <w:color w:val="000000"/>
        </w:rPr>
        <w:t>the first</w:t>
      </w:r>
      <w:r>
        <w:rPr>
          <w:rFonts w:ascii="Arial" w:eastAsia="Times New Roman" w:hAnsi="Arial" w:cs="Arial"/>
          <w:color w:val="000000"/>
        </w:rPr>
        <w:t xml:space="preserve"> month’s rent and security deposit.  Clients with resources will be evaluated on an individual basis and will contribute towards </w:t>
      </w:r>
      <w:r w:rsidR="00560709">
        <w:rPr>
          <w:rFonts w:ascii="Arial" w:eastAsia="Times New Roman" w:hAnsi="Arial" w:cs="Arial"/>
          <w:color w:val="000000"/>
        </w:rPr>
        <w:t>the first</w:t>
      </w:r>
      <w:r>
        <w:rPr>
          <w:rFonts w:ascii="Arial" w:eastAsia="Times New Roman" w:hAnsi="Arial" w:cs="Arial"/>
          <w:color w:val="000000"/>
        </w:rPr>
        <w:t xml:space="preserve"> month’s rent and security deposit based on their resources. Clients who do not work cooperatively with the program concerning program policies and guidelines may be discharged from the program at any time.</w:t>
      </w:r>
    </w:p>
    <w:p w14:paraId="7CFBF810" w14:textId="77777777" w:rsidR="002B70B0" w:rsidRDefault="002B70B0" w:rsidP="002B70B0">
      <w:pPr>
        <w:spacing w:after="240" w:line="240" w:lineRule="auto"/>
        <w:rPr>
          <w:rFonts w:ascii="Times New Roman" w:eastAsia="Times New Roman" w:hAnsi="Times New Roman"/>
          <w:sz w:val="24"/>
          <w:szCs w:val="24"/>
        </w:rPr>
      </w:pPr>
    </w:p>
    <w:p w14:paraId="69686F2D"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2.</w:t>
      </w:r>
      <w:r>
        <w:rPr>
          <w:rFonts w:ascii="Arial" w:eastAsia="Times New Roman" w:hAnsi="Arial" w:cs="Arial"/>
          <w:color w:val="000000"/>
        </w:rPr>
        <w:tab/>
        <w:t>If the Continuum of Care has established a centralized or coordinated assessment system that meets HUD requirements, describe that centralized or coordinated assessment system. </w:t>
      </w:r>
    </w:p>
    <w:p w14:paraId="667E0ACE" w14:textId="77777777" w:rsidR="002B70B0" w:rsidRDefault="002B70B0" w:rsidP="002B70B0">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14:paraId="0C716B8A" w14:textId="0EE32435"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Together, CT 2-1-1 and Coordinated Access Networks (CANs) provide individuals and families facing homelessness with a centralized point of entry into the homeless response system. The intake process meets all the state and federal guidelines related to determining eligibility, collecting data, explaining program options and responding to grievances. The CT CANs cover and are accessible to individuals, families, and youth experiencing homelessness throughout the entire geographic area of the state of Connecticut. CT CANs work to ensure that they provide rapid access to initial intake appointments, and that the initial intake process is clearly documented and consistently executed. Access to services through the CT CAN process is sensitive to the special needs of domestic violence victims, adults with disabilities, children with special needs, and youth. For those who are reluctant to engage with services or to seek assistance, each CAN has outreach specialists who work to proactively outreach to and engage those living outdoors or other places not fit for human habitation. Each CAN has also developed access sites for youth, including meeting the youth at a location of their choice in the community. CT CAN operational practices and participating projects (e.g. recipients and subrecipients of CoC program and ESG program funds) must take reasonable steps to ensure meaningful access to Coordinated Access Network services by persons with limited English proficiency (LEP). CT CANs and CoC providers must determine what language needs exist, what assistance measures are sufficient for the CAN, and what reasonable steps they will take to ensure meaningful accommodations. </w:t>
      </w:r>
    </w:p>
    <w:p w14:paraId="7637336B" w14:textId="77777777" w:rsidR="002B70B0" w:rsidRDefault="002B70B0" w:rsidP="002B70B0">
      <w:pPr>
        <w:spacing w:after="0" w:line="240" w:lineRule="auto"/>
        <w:rPr>
          <w:rFonts w:ascii="Times New Roman" w:eastAsia="Times New Roman" w:hAnsi="Times New Roman"/>
          <w:sz w:val="24"/>
          <w:szCs w:val="24"/>
        </w:rPr>
      </w:pPr>
    </w:p>
    <w:p w14:paraId="3EBC891B" w14:textId="3AF0AF70"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Diversion Specialists meet with all households who attend an appointment after the intake process to explore alternatives to shelter, including assisting with rental arrears, mediation with landlords, family, or friends, and assistance with relocation to stay with natural supports who live outside of the Greater Hartford (GH) CAN.  Diversion Specialists make all efforts to keep households out of shelter, but if no other safe and appropriate housing options have been identified, the Diversion Specialists will refer the household to the Street Outreach team for verification. If a household is verified as literally homeless, the Street Outreach Team will add the household to the centralized online shelter priority list.  In the GH CAN, shelter beds are limited, and so all ESG-funded shelters fill any available beds with households from this list.  </w:t>
      </w:r>
    </w:p>
    <w:p w14:paraId="61E4A6C0" w14:textId="77777777" w:rsidR="002B70B0" w:rsidRDefault="002B70B0" w:rsidP="002B70B0">
      <w:pPr>
        <w:spacing w:after="0" w:line="240" w:lineRule="auto"/>
        <w:rPr>
          <w:rFonts w:ascii="Times New Roman" w:eastAsia="Times New Roman" w:hAnsi="Times New Roman"/>
          <w:sz w:val="24"/>
          <w:szCs w:val="24"/>
        </w:rPr>
      </w:pPr>
    </w:p>
    <w:p w14:paraId="1BDDFAB4" w14:textId="77ED8390"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This By-Name List is used in all GH CAN Housing Solutions meetings.</w:t>
      </w:r>
      <w:r w:rsidR="00FC52F4">
        <w:rPr>
          <w:rFonts w:ascii="Arial" w:eastAsia="Times New Roman" w:hAnsi="Arial" w:cs="Arial"/>
          <w:color w:val="000000"/>
        </w:rPr>
        <w:t xml:space="preserve"> </w:t>
      </w:r>
      <w:r>
        <w:rPr>
          <w:rFonts w:ascii="Arial" w:eastAsia="Times New Roman" w:hAnsi="Arial" w:cs="Arial"/>
          <w:color w:val="000000"/>
        </w:rPr>
        <w:t>The statewide By-Name-List (BNL) is a centralized and prioritized list of individuals, families, and </w:t>
      </w:r>
    </w:p>
    <w:p w14:paraId="2DE794E6" w14:textId="65A15C41"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youth experiencing homelessness.</w:t>
      </w:r>
      <w:r w:rsidR="00F81337">
        <w:rPr>
          <w:rFonts w:ascii="Arial" w:eastAsia="Times New Roman" w:hAnsi="Arial" w:cs="Arial"/>
          <w:color w:val="000000"/>
        </w:rPr>
        <w:t xml:space="preserve"> </w:t>
      </w:r>
      <w:r>
        <w:rPr>
          <w:rFonts w:ascii="Arial" w:eastAsia="Times New Roman" w:hAnsi="Arial" w:cs="Arial"/>
          <w:color w:val="000000"/>
        </w:rPr>
        <w:t>The statewide BNL provides GH CAN with a comprehensive list to be used for identifying and matching individuals and families to appropriate interventions and prioritizing placement into housing. All state and federally funded rapid re-housing, transitional housing, and permanent supportive housing projects are required to accept referrals ONLY from the By-Name List that is maintained by Journey Home and monitored by CT DOH, and should be filtered for GHCAN homeless population for prioritization decisions. Households must be added to the By-Name List to be eligible for referral to state and federally funded rapid re-housing, transitional housing, and permanent supportive housing projects. </w:t>
      </w:r>
    </w:p>
    <w:p w14:paraId="2847F64D"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When referrals are made from the BNL, community providers in GH CAN collect and review all </w:t>
      </w:r>
    </w:p>
    <w:p w14:paraId="6BC0AB08" w14:textId="7A5D161B"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required documentation for designated housing resources and interventions. Journey Home will work within GH CAN to ensure each referred client’s housing status is accurate based on continuous communication with shelter case managers, outreach workers, and any other provider connected with the client. Clients who are no longer literally homeless will have their </w:t>
      </w:r>
    </w:p>
    <w:p w14:paraId="596E418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enrollment data updated accordingly, which will exclude them from the BNL until or unless they </w:t>
      </w:r>
    </w:p>
    <w:p w14:paraId="75D58A92"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re-enroll in a qualifying project.</w:t>
      </w:r>
    </w:p>
    <w:p w14:paraId="1C3206C4" w14:textId="77777777" w:rsidR="002B70B0" w:rsidRDefault="002B70B0" w:rsidP="002B70B0">
      <w:pPr>
        <w:spacing w:after="0" w:line="240" w:lineRule="auto"/>
        <w:rPr>
          <w:rFonts w:ascii="Times New Roman" w:eastAsia="Times New Roman" w:hAnsi="Times New Roman"/>
          <w:sz w:val="24"/>
          <w:szCs w:val="24"/>
        </w:rPr>
      </w:pPr>
    </w:p>
    <w:p w14:paraId="463A4D44" w14:textId="77777777" w:rsidR="002B70B0" w:rsidRPr="002B70B0" w:rsidRDefault="002B70B0" w:rsidP="002B70B0">
      <w:pPr>
        <w:spacing w:after="0" w:line="240" w:lineRule="auto"/>
        <w:rPr>
          <w:rFonts w:ascii="Times New Roman" w:eastAsia="Times New Roman" w:hAnsi="Times New Roman"/>
          <w:b/>
          <w:bCs/>
          <w:sz w:val="24"/>
          <w:szCs w:val="24"/>
        </w:rPr>
      </w:pPr>
      <w:r w:rsidRPr="002B70B0">
        <w:rPr>
          <w:rFonts w:ascii="Arial" w:eastAsia="Times New Roman" w:hAnsi="Arial" w:cs="Arial"/>
          <w:b/>
          <w:bCs/>
          <w:color w:val="000000"/>
        </w:rPr>
        <w:t>Coordinated Access System Description 2B</w:t>
      </w:r>
    </w:p>
    <w:p w14:paraId="45B30F28" w14:textId="77777777" w:rsidR="002B70B0" w:rsidRDefault="002B70B0" w:rsidP="002B70B0">
      <w:pPr>
        <w:spacing w:after="0" w:line="240" w:lineRule="auto"/>
        <w:rPr>
          <w:rFonts w:ascii="Times New Roman" w:eastAsia="Times New Roman" w:hAnsi="Times New Roman"/>
          <w:sz w:val="24"/>
          <w:szCs w:val="24"/>
        </w:rPr>
      </w:pPr>
    </w:p>
    <w:p w14:paraId="01594920"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All new individuals entering the CAN are screened by designated CAN staff for their homeless histories and disability status to ascertain if they meet the definition for chronic homelessness.  Before households are removed from the CAN’s By Name List, due diligence is performed by attempting outreach to the client, contacting shelters, soup kitchens and area hospitals.  This process ensures that the By Name List of households seeking permanent housing is as up to date and accurate as possible.</w:t>
      </w:r>
    </w:p>
    <w:p w14:paraId="59571110" w14:textId="77777777" w:rsidR="002B70B0" w:rsidRDefault="002B70B0" w:rsidP="002B70B0">
      <w:pPr>
        <w:spacing w:after="0" w:line="240" w:lineRule="auto"/>
        <w:rPr>
          <w:rFonts w:ascii="Times New Roman" w:eastAsia="Times New Roman" w:hAnsi="Times New Roman"/>
          <w:sz w:val="24"/>
          <w:szCs w:val="24"/>
        </w:rPr>
      </w:pPr>
    </w:p>
    <w:p w14:paraId="7C3674BE"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The GH CAN had previously adopted the suggested Order of Priority set forth by the HUD in 2021 to determine who will be prioritized for Permanent Supportive Housing Units that become available in the GH CAN geographic region.  As the State of Connecticut and the City of Hartford are working towards making homeless rare, brief and non-re-occurring, stakeholders have developed protocols to prioritize those who are considered “Dedicated Plus”, including the chronically homeless, for Permanent Supportive Housing.</w:t>
      </w:r>
    </w:p>
    <w:p w14:paraId="502991D6" w14:textId="77777777" w:rsidR="002B70B0" w:rsidRDefault="002B70B0" w:rsidP="002B70B0">
      <w:pPr>
        <w:spacing w:after="0" w:line="240" w:lineRule="auto"/>
        <w:rPr>
          <w:rFonts w:ascii="Times New Roman" w:eastAsia="Times New Roman" w:hAnsi="Times New Roman"/>
          <w:sz w:val="24"/>
          <w:szCs w:val="24"/>
        </w:rPr>
      </w:pPr>
    </w:p>
    <w:p w14:paraId="65CC9F7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Rapid Re-housing programs are similarly being prioritized for those most in need following screening for eligibility criteria.</w:t>
      </w:r>
    </w:p>
    <w:p w14:paraId="760ED1E6" w14:textId="77777777" w:rsidR="002B70B0" w:rsidRDefault="002B70B0" w:rsidP="002B70B0">
      <w:pPr>
        <w:spacing w:after="0" w:line="240" w:lineRule="auto"/>
        <w:rPr>
          <w:rFonts w:ascii="Times New Roman" w:eastAsia="Times New Roman" w:hAnsi="Times New Roman"/>
          <w:sz w:val="24"/>
          <w:szCs w:val="24"/>
        </w:rPr>
      </w:pPr>
    </w:p>
    <w:p w14:paraId="319768CE"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In addition to this ranking, the two Housing Matching Committees’ Coordinated Exit meetings (referred to as Individual Solutions and Family Solutions committees, for individuals, and for families, respectively) may take into account any of the following criteria to help guide the placement of households on the prioritized referral list: High Utilizer of Community Resources, such as the ER, ambulance, police departments, detox programs; Type of Homelessness, as a higher priority may be given to persons who have more time living outside or have a higher risk and vulnerability; and agency staff can advocate for a higher priority for someone who has historically presented as more vulnerable.</w:t>
      </w:r>
    </w:p>
    <w:p w14:paraId="189C713E" w14:textId="77777777" w:rsidR="002B70B0" w:rsidRDefault="002B70B0" w:rsidP="002B70B0">
      <w:pPr>
        <w:spacing w:after="0" w:line="240" w:lineRule="auto"/>
        <w:rPr>
          <w:rFonts w:ascii="Times New Roman" w:eastAsia="Times New Roman" w:hAnsi="Times New Roman"/>
          <w:sz w:val="24"/>
          <w:szCs w:val="24"/>
        </w:rPr>
      </w:pPr>
    </w:p>
    <w:p w14:paraId="44B1192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The GH CAN participates in the statewide process that has been designed to integrate Domestic Violence Shelters into the Coordinated Access Networks.  This process maintains the anonymity of the households fleeing domestic violence, while at the same time allowing them to be considered for the housing opportunities available to the CAN.  Domestic Violence Shelters attend the relevant housing matching meetings so that they can speak to the needs of their clients.</w:t>
      </w:r>
    </w:p>
    <w:p w14:paraId="591F183A" w14:textId="77777777" w:rsidR="002B70B0" w:rsidRDefault="002B70B0" w:rsidP="002B70B0">
      <w:pPr>
        <w:spacing w:after="0" w:line="240" w:lineRule="auto"/>
        <w:rPr>
          <w:rFonts w:ascii="Times New Roman" w:eastAsia="Times New Roman" w:hAnsi="Times New Roman"/>
          <w:sz w:val="24"/>
          <w:szCs w:val="24"/>
        </w:rPr>
      </w:pPr>
    </w:p>
    <w:p w14:paraId="18F15D36"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Households that are matched to housing opportunities but refuse assistance are tracked separately and are offered the chance to engage in the housing process at least once every two weeks by designated CAN staff.</w:t>
      </w:r>
    </w:p>
    <w:p w14:paraId="7E91A8EB" w14:textId="77777777" w:rsidR="002B70B0" w:rsidRDefault="002B70B0" w:rsidP="002B70B0">
      <w:pPr>
        <w:spacing w:after="0" w:line="240" w:lineRule="auto"/>
        <w:rPr>
          <w:rFonts w:ascii="Times New Roman" w:eastAsia="Times New Roman" w:hAnsi="Times New Roman"/>
          <w:sz w:val="24"/>
          <w:szCs w:val="24"/>
        </w:rPr>
      </w:pPr>
    </w:p>
    <w:p w14:paraId="350A4A70" w14:textId="77777777" w:rsidR="002B70B0" w:rsidRPr="00FC52F4" w:rsidRDefault="002B70B0" w:rsidP="002B70B0">
      <w:pPr>
        <w:spacing w:after="0" w:line="240" w:lineRule="auto"/>
        <w:rPr>
          <w:rFonts w:ascii="Times New Roman" w:eastAsia="Times New Roman" w:hAnsi="Times New Roman"/>
          <w:b/>
          <w:bCs/>
          <w:sz w:val="24"/>
          <w:szCs w:val="24"/>
        </w:rPr>
      </w:pPr>
      <w:r w:rsidRPr="00FC52F4">
        <w:rPr>
          <w:rFonts w:ascii="Arial" w:eastAsia="Times New Roman" w:hAnsi="Arial" w:cs="Arial"/>
          <w:b/>
          <w:bCs/>
          <w:color w:val="000000"/>
        </w:rPr>
        <w:t>3.</w:t>
      </w:r>
      <w:r w:rsidRPr="00FC52F4">
        <w:rPr>
          <w:rFonts w:ascii="Arial" w:eastAsia="Times New Roman" w:hAnsi="Arial" w:cs="Arial"/>
          <w:b/>
          <w:bCs/>
          <w:color w:val="000000"/>
        </w:rPr>
        <w:tab/>
        <w:t>Identify the process for making sub-awards and describe how the ESG allocation available to private nonprofit organizations (including community and faith-based organizations). </w:t>
      </w:r>
    </w:p>
    <w:p w14:paraId="66D68952" w14:textId="77777777" w:rsidR="002B70B0" w:rsidRDefault="002B70B0" w:rsidP="002B70B0">
      <w:pPr>
        <w:spacing w:after="0" w:line="240" w:lineRule="auto"/>
        <w:rPr>
          <w:rFonts w:ascii="Times New Roman" w:eastAsia="Times New Roman" w:hAnsi="Times New Roman"/>
          <w:sz w:val="24"/>
          <w:szCs w:val="24"/>
        </w:rPr>
      </w:pPr>
    </w:p>
    <w:p w14:paraId="4F5EF870"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Sub-Awards for Emergency Shelters - In accordance with the Homeless Emergency Assistance and Rapid Transition to Housing Act (HEARTH Act) Emergency Solutions Grant, not more than 60% of Hartford’s ESG funds are allocated on a yearly competitive basis (RFP) to eligible private nonprofit organizations (including community and faith-based organizations) that perform emergency shelter activities in neighborhoods throughout Hartford.  In 2014, the City and the Hartford Continuum of Care (CoC), as required under HEARTH Act regulations, considered the allocation of ESG funding. As a result, a consensus was reached that the current funding process did not reflect current on-the-ground realities in the shelters, such as the number of shelter beds, utilization rates, and services being offered by the shelters, and agreed it was time to make significant changes to that process. The City first met with the Hartford CoC in April 2014, during which a consensus recommendation was reached on how ESG shelter operating funds should be allocated among the Hartford shelters; this formula was revised working closely with the GH CAN in April 2019. In 2022, the GH CAN voted for a one-year reallocation of ESG funds to meet the needs of the community during the pandemic. It was voted that ESG funds previously awarded to Emergency Shelters would be used to maintain Shelter Diversion and Homeless Outreach Services that would otherwise be lost due to the city exhausting ESG-CV funds previously used to operate these programs. The GH CAN voted in 2023 to recommend to the City of Hartford to return to funding shelter operations with the portion of funding that was allocated for outreach and diversion funding.</w:t>
      </w:r>
    </w:p>
    <w:p w14:paraId="096DBEE0" w14:textId="77777777" w:rsidR="002B70B0" w:rsidRDefault="002B70B0" w:rsidP="002B70B0">
      <w:pPr>
        <w:spacing w:after="0" w:line="240" w:lineRule="auto"/>
        <w:rPr>
          <w:rFonts w:ascii="Times New Roman" w:eastAsia="Times New Roman" w:hAnsi="Times New Roman"/>
          <w:sz w:val="24"/>
          <w:szCs w:val="24"/>
        </w:rPr>
      </w:pPr>
    </w:p>
    <w:p w14:paraId="52405737"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ESG funding for Shelter Diversion and Homeless Outreach services are derived from a pre-existing subcontract the city has with Journey Home, Inc. to retain as much staffing as possible in each of these programs.</w:t>
      </w:r>
    </w:p>
    <w:p w14:paraId="095EA988" w14:textId="77777777" w:rsidR="002B70B0" w:rsidRDefault="002B70B0" w:rsidP="002B70B0">
      <w:pPr>
        <w:spacing w:after="0" w:line="240" w:lineRule="auto"/>
        <w:rPr>
          <w:rFonts w:ascii="Times New Roman" w:eastAsia="Times New Roman" w:hAnsi="Times New Roman"/>
          <w:sz w:val="24"/>
          <w:szCs w:val="24"/>
        </w:rPr>
      </w:pPr>
    </w:p>
    <w:p w14:paraId="0F9A8400" w14:textId="6F72FADE"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 xml:space="preserve">Performance evaluations are based on measures such as </w:t>
      </w:r>
      <w:r w:rsidR="00560709">
        <w:rPr>
          <w:rFonts w:ascii="Arial" w:eastAsia="Times New Roman" w:hAnsi="Arial" w:cs="Arial"/>
          <w:color w:val="000000"/>
        </w:rPr>
        <w:t>the number</w:t>
      </w:r>
      <w:r>
        <w:rPr>
          <w:rFonts w:ascii="Arial" w:eastAsia="Times New Roman" w:hAnsi="Arial" w:cs="Arial"/>
          <w:color w:val="000000"/>
        </w:rPr>
        <w:t xml:space="preserve"> of individuals and families diverted from shelter.</w:t>
      </w:r>
    </w:p>
    <w:p w14:paraId="35C6B351" w14:textId="77777777" w:rsidR="002B70B0" w:rsidRDefault="002B70B0" w:rsidP="002B70B0">
      <w:pPr>
        <w:spacing w:after="0" w:line="240" w:lineRule="auto"/>
        <w:rPr>
          <w:rFonts w:ascii="Times New Roman" w:eastAsia="Times New Roman" w:hAnsi="Times New Roman"/>
          <w:sz w:val="24"/>
          <w:szCs w:val="24"/>
        </w:rPr>
      </w:pPr>
    </w:p>
    <w:p w14:paraId="22D9F090"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Sub-award for Homelessness Prevention and Rapid Rehousing Funds - The City allocates the remainder of its ESG funds for use in Homelessness Prevention and Rapid Re-Housing activities and for permitted administration cost, also in accordance with the regulations set forth under the Homeless Emergency Assistance and Rapid Transition to Housing Act (HEARTH Act). Prevention funds have been allocated to the Mercy Housing and Shelter Corporation, a private nonprofit organization, through a competitive bidding process (RFP) held in June 2016, with the program starting in September 2016.</w:t>
      </w:r>
    </w:p>
    <w:p w14:paraId="1DEE7864" w14:textId="77777777" w:rsidR="002B70B0" w:rsidRDefault="002B70B0" w:rsidP="002B70B0">
      <w:pPr>
        <w:spacing w:after="0" w:line="240" w:lineRule="auto"/>
        <w:rPr>
          <w:rFonts w:ascii="Times New Roman" w:eastAsia="Times New Roman" w:hAnsi="Times New Roman"/>
          <w:sz w:val="24"/>
          <w:szCs w:val="24"/>
        </w:rPr>
      </w:pPr>
    </w:p>
    <w:p w14:paraId="608D5105"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The Hartford Homelessness Prevention and Rapid Re-Housing Program (HHPRR) helps families that are homeless households and those households at significant risk of becoming homeless to transition as quickly as possible into permanent housing, as well as to help such families achieve stability in that housing. HHPRR provides case management, housing relocation and stabilization services and homelessness prevention and rapid re-housing short term financial assistance to Hartford residents who are homeless or at risk of homelessness.  Eligible households must be Hartford residents.</w:t>
      </w:r>
    </w:p>
    <w:p w14:paraId="286A0B9A" w14:textId="77777777" w:rsidR="002B70B0" w:rsidRDefault="002B70B0" w:rsidP="002B70B0">
      <w:pPr>
        <w:spacing w:after="0" w:line="240" w:lineRule="auto"/>
        <w:rPr>
          <w:rFonts w:ascii="Times New Roman" w:eastAsia="Times New Roman" w:hAnsi="Times New Roman"/>
          <w:sz w:val="24"/>
          <w:szCs w:val="24"/>
        </w:rPr>
      </w:pPr>
    </w:p>
    <w:p w14:paraId="074BE42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4.</w:t>
      </w:r>
      <w:r>
        <w:rPr>
          <w:rFonts w:ascii="Arial" w:eastAsia="Times New Roman" w:hAnsi="Arial" w:cs="Arial"/>
          <w:color w:val="000000"/>
        </w:rPr>
        <w:tab/>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 </w:t>
      </w:r>
    </w:p>
    <w:p w14:paraId="057D1B91" w14:textId="77777777" w:rsidR="002B70B0" w:rsidRDefault="002B70B0" w:rsidP="002B70B0">
      <w:pPr>
        <w:spacing w:after="0" w:line="240" w:lineRule="auto"/>
        <w:rPr>
          <w:rFonts w:ascii="Times New Roman" w:eastAsia="Times New Roman" w:hAnsi="Times New Roman"/>
          <w:sz w:val="24"/>
          <w:szCs w:val="24"/>
        </w:rPr>
      </w:pPr>
    </w:p>
    <w:p w14:paraId="2B974A44"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The City of Harford meets this requirement.</w:t>
      </w:r>
    </w:p>
    <w:p w14:paraId="6608DC35" w14:textId="77777777" w:rsidR="002B70B0" w:rsidRPr="00FC52F4" w:rsidRDefault="002B70B0" w:rsidP="002B70B0">
      <w:pPr>
        <w:spacing w:after="0" w:line="240" w:lineRule="auto"/>
        <w:rPr>
          <w:rFonts w:ascii="Times New Roman" w:eastAsia="Times New Roman" w:hAnsi="Times New Roman"/>
          <w:b/>
          <w:bCs/>
          <w:sz w:val="24"/>
          <w:szCs w:val="24"/>
        </w:rPr>
      </w:pPr>
    </w:p>
    <w:p w14:paraId="7CF4BE5C" w14:textId="77777777" w:rsidR="002B70B0" w:rsidRPr="00FC52F4" w:rsidRDefault="002B70B0" w:rsidP="002B70B0">
      <w:pPr>
        <w:spacing w:after="0" w:line="240" w:lineRule="auto"/>
        <w:rPr>
          <w:rFonts w:ascii="Times New Roman" w:eastAsia="Times New Roman" w:hAnsi="Times New Roman"/>
          <w:b/>
          <w:bCs/>
          <w:sz w:val="24"/>
          <w:szCs w:val="24"/>
        </w:rPr>
      </w:pPr>
      <w:r w:rsidRPr="00FC52F4">
        <w:rPr>
          <w:rFonts w:ascii="Arial" w:eastAsia="Times New Roman" w:hAnsi="Arial" w:cs="Arial"/>
          <w:b/>
          <w:bCs/>
          <w:color w:val="000000"/>
        </w:rPr>
        <w:t>5.</w:t>
      </w:r>
      <w:r w:rsidRPr="00FC52F4">
        <w:rPr>
          <w:rFonts w:ascii="Arial" w:eastAsia="Times New Roman" w:hAnsi="Arial" w:cs="Arial"/>
          <w:b/>
          <w:bCs/>
          <w:color w:val="000000"/>
        </w:rPr>
        <w:tab/>
        <w:t>Describe performance standards for evaluating ESG. </w:t>
      </w:r>
    </w:p>
    <w:p w14:paraId="5437B8D8" w14:textId="77777777" w:rsidR="002B70B0" w:rsidRPr="00FC52F4" w:rsidRDefault="002B70B0" w:rsidP="002B70B0">
      <w:pPr>
        <w:spacing w:after="0" w:line="240" w:lineRule="auto"/>
        <w:rPr>
          <w:rFonts w:ascii="Times New Roman" w:eastAsia="Times New Roman" w:hAnsi="Times New Roman"/>
          <w:b/>
          <w:bCs/>
          <w:sz w:val="24"/>
          <w:szCs w:val="24"/>
        </w:rPr>
      </w:pPr>
    </w:p>
    <w:p w14:paraId="78BB262F"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Shelter Diversion - Each Subrecipient provider shall implement the programs and services described herein to assure the following outcomes on behalf of clients. Such outcomes shall be measured in the manner described herein and documented by client records. Outcome results achieved pursuant to these terms and conditions will be monitored by the City.</w:t>
      </w:r>
    </w:p>
    <w:p w14:paraId="3EB4D29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Outcomes Defined:</w:t>
      </w:r>
    </w:p>
    <w:p w14:paraId="3A007620" w14:textId="77777777" w:rsidR="002B70B0" w:rsidRDefault="002B70B0" w:rsidP="002B70B0">
      <w:pPr>
        <w:spacing w:after="0" w:line="240" w:lineRule="auto"/>
        <w:rPr>
          <w:rFonts w:ascii="Times New Roman" w:eastAsia="Times New Roman" w:hAnsi="Times New Roman"/>
          <w:sz w:val="24"/>
          <w:szCs w:val="24"/>
        </w:rPr>
      </w:pPr>
    </w:p>
    <w:p w14:paraId="3EC08018"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1) Individuals and families will be diverted from literal homelessness with outcomes tracked by CTCANDATA.org. </w:t>
      </w:r>
    </w:p>
    <w:p w14:paraId="79FEE3B8" w14:textId="77777777" w:rsidR="002B70B0" w:rsidRDefault="002B70B0" w:rsidP="002B70B0">
      <w:pPr>
        <w:spacing w:after="0" w:line="240" w:lineRule="auto"/>
        <w:rPr>
          <w:rFonts w:ascii="Times New Roman" w:eastAsia="Times New Roman" w:hAnsi="Times New Roman"/>
          <w:sz w:val="24"/>
          <w:szCs w:val="24"/>
        </w:rPr>
      </w:pPr>
    </w:p>
    <w:p w14:paraId="4273033A"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2) Individuals and families will be diverted from literal homelessness with financial assistance. </w:t>
      </w:r>
    </w:p>
    <w:p w14:paraId="514FABCD" w14:textId="77777777" w:rsidR="002B70B0" w:rsidRDefault="002B70B0" w:rsidP="002B70B0">
      <w:pPr>
        <w:spacing w:after="0" w:line="240" w:lineRule="auto"/>
        <w:rPr>
          <w:rFonts w:ascii="Times New Roman" w:eastAsia="Times New Roman" w:hAnsi="Times New Roman"/>
          <w:sz w:val="24"/>
          <w:szCs w:val="24"/>
        </w:rPr>
      </w:pPr>
    </w:p>
    <w:p w14:paraId="787EA83E"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3) Maintain a median length of time from 211 call to CAN diversion appointment of no greater than 2 business days. Street Outreach- Each Subrecipient provider shall implement the programs and services described herein to assure the following outcomes on behalf of clients. Such outcomes shall be measured in the manner described herein and documented by client records. Outcome results achieved pursuant to these terms and conditions will be monitored by the City.</w:t>
      </w:r>
    </w:p>
    <w:p w14:paraId="2E094B62" w14:textId="77777777" w:rsidR="002B70B0" w:rsidRDefault="002B70B0" w:rsidP="002B70B0">
      <w:pPr>
        <w:spacing w:after="0" w:line="240" w:lineRule="auto"/>
        <w:rPr>
          <w:rFonts w:ascii="Times New Roman" w:eastAsia="Times New Roman" w:hAnsi="Times New Roman"/>
          <w:sz w:val="24"/>
          <w:szCs w:val="24"/>
        </w:rPr>
      </w:pPr>
    </w:p>
    <w:p w14:paraId="359DC7FE"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Outcomes Defined: </w:t>
      </w:r>
    </w:p>
    <w:p w14:paraId="010E2981" w14:textId="77777777" w:rsidR="002B70B0" w:rsidRDefault="002B70B0" w:rsidP="002B70B0">
      <w:pPr>
        <w:spacing w:after="0" w:line="240" w:lineRule="auto"/>
        <w:rPr>
          <w:rFonts w:ascii="Times New Roman" w:eastAsia="Times New Roman" w:hAnsi="Times New Roman"/>
          <w:sz w:val="24"/>
          <w:szCs w:val="24"/>
        </w:rPr>
      </w:pPr>
    </w:p>
    <w:p w14:paraId="175ADF41"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1)</w:t>
      </w:r>
      <w:r>
        <w:rPr>
          <w:rFonts w:ascii="Arial" w:eastAsia="Times New Roman" w:hAnsi="Arial" w:cs="Arial"/>
          <w:color w:val="000000"/>
        </w:rPr>
        <w:tab/>
        <w:t>90% of referrals from 211 or community partners will be contacted within 72 hours, or due diligence for those unable to be located</w:t>
      </w:r>
    </w:p>
    <w:p w14:paraId="14338C98" w14:textId="77777777" w:rsidR="002B70B0" w:rsidRDefault="002B70B0" w:rsidP="002B70B0">
      <w:pPr>
        <w:spacing w:after="0" w:line="240" w:lineRule="auto"/>
        <w:rPr>
          <w:rFonts w:ascii="Times New Roman" w:eastAsia="Times New Roman" w:hAnsi="Times New Roman"/>
          <w:sz w:val="24"/>
          <w:szCs w:val="24"/>
        </w:rPr>
      </w:pPr>
    </w:p>
    <w:p w14:paraId="18A5693E"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ESG Performance Measures</w:t>
      </w:r>
    </w:p>
    <w:p w14:paraId="1CC32C55"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Measures of performance have been established as follows:</w:t>
      </w:r>
    </w:p>
    <w:p w14:paraId="06886893" w14:textId="77777777" w:rsidR="002B70B0" w:rsidRDefault="002B70B0" w:rsidP="002B70B0">
      <w:pPr>
        <w:spacing w:after="0" w:line="240" w:lineRule="auto"/>
        <w:rPr>
          <w:rFonts w:ascii="Times New Roman" w:eastAsia="Times New Roman" w:hAnsi="Times New Roman"/>
          <w:sz w:val="24"/>
          <w:szCs w:val="24"/>
        </w:rPr>
      </w:pPr>
    </w:p>
    <w:p w14:paraId="3A208743"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Measure 1 - Housing</w:t>
      </w:r>
    </w:p>
    <w:p w14:paraId="0CF1EBD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Individuals: No more than 15% of Clients discharged to homelessness.</w:t>
      </w:r>
    </w:p>
    <w:p w14:paraId="37F19F2D"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Families: No more than 15% of Clients discharged to homelessness.</w:t>
      </w:r>
    </w:p>
    <w:p w14:paraId="4B7455CB" w14:textId="77777777" w:rsidR="002B70B0" w:rsidRDefault="002B70B0" w:rsidP="002B70B0">
      <w:pPr>
        <w:spacing w:after="0" w:line="240" w:lineRule="auto"/>
        <w:rPr>
          <w:rFonts w:ascii="Times New Roman" w:eastAsia="Times New Roman" w:hAnsi="Times New Roman"/>
          <w:sz w:val="24"/>
          <w:szCs w:val="24"/>
        </w:rPr>
      </w:pPr>
    </w:p>
    <w:p w14:paraId="490C1B6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Measure 2 – Housing</w:t>
      </w:r>
    </w:p>
    <w:p w14:paraId="7084CD6E"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Individuals: At least 40% of Clients access permanent housing upon discharge.</w:t>
      </w:r>
    </w:p>
    <w:p w14:paraId="31C9F4F1"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Families: At least 40% of Clients access permanent housing upon discharge.</w:t>
      </w:r>
    </w:p>
    <w:p w14:paraId="2BC67E52" w14:textId="77777777" w:rsidR="002B70B0" w:rsidRDefault="002B70B0" w:rsidP="002B70B0">
      <w:pPr>
        <w:spacing w:after="0" w:line="240" w:lineRule="auto"/>
        <w:rPr>
          <w:rFonts w:ascii="Times New Roman" w:eastAsia="Times New Roman" w:hAnsi="Times New Roman"/>
          <w:sz w:val="24"/>
          <w:szCs w:val="24"/>
        </w:rPr>
      </w:pPr>
    </w:p>
    <w:p w14:paraId="78E8CF2D"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Measure 3 – Support Services</w:t>
      </w:r>
    </w:p>
    <w:p w14:paraId="1660E4D1"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Individuals: 100% of Clients have been provided with information on health, education, housing, budgeting, and/or other services, in order to enable them to make informed decisions on meeting their needs.</w:t>
      </w:r>
    </w:p>
    <w:p w14:paraId="1E36D5F5"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Families: 100% of Clients have been provided with information on health, education, housing, budgeting, and/or other services, in order to enable them to make informed decisions on meeting their needs.</w:t>
      </w:r>
    </w:p>
    <w:p w14:paraId="38BADC0A" w14:textId="77777777" w:rsidR="002B70B0" w:rsidRDefault="002B70B0" w:rsidP="002B70B0">
      <w:pPr>
        <w:spacing w:after="0" w:line="240" w:lineRule="auto"/>
        <w:rPr>
          <w:rFonts w:ascii="Times New Roman" w:eastAsia="Times New Roman" w:hAnsi="Times New Roman"/>
          <w:sz w:val="24"/>
          <w:szCs w:val="24"/>
        </w:rPr>
      </w:pPr>
    </w:p>
    <w:p w14:paraId="739842C6"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Measure 4 – Coordinated Access</w:t>
      </w:r>
    </w:p>
    <w:p w14:paraId="33468949" w14:textId="3E3AF100"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 xml:space="preserve">100% of clients have come </w:t>
      </w:r>
      <w:r w:rsidR="00560709">
        <w:rPr>
          <w:rFonts w:ascii="Arial" w:eastAsia="Times New Roman" w:hAnsi="Arial" w:cs="Arial"/>
          <w:color w:val="000000"/>
        </w:rPr>
        <w:t>into</w:t>
      </w:r>
      <w:r>
        <w:rPr>
          <w:rFonts w:ascii="Arial" w:eastAsia="Times New Roman" w:hAnsi="Arial" w:cs="Arial"/>
          <w:color w:val="000000"/>
        </w:rPr>
        <w:t xml:space="preserve"> the program through coordinated access.</w:t>
      </w:r>
    </w:p>
    <w:p w14:paraId="340D89F7"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A 5% statistical variance from the outcome measures listed above is considered acceptable.</w:t>
      </w:r>
    </w:p>
    <w:p w14:paraId="06729769"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Homeless Prevention and Rapid Rehousing Funds - The City will monitor outcome results achieved pursuant to these terms and conditions.</w:t>
      </w:r>
    </w:p>
    <w:p w14:paraId="75273FFA" w14:textId="77777777" w:rsidR="002B70B0" w:rsidRDefault="002B70B0" w:rsidP="002B70B0">
      <w:pPr>
        <w:spacing w:after="0" w:line="240" w:lineRule="auto"/>
        <w:rPr>
          <w:rFonts w:ascii="Times New Roman" w:eastAsia="Times New Roman" w:hAnsi="Times New Roman"/>
          <w:sz w:val="24"/>
          <w:szCs w:val="24"/>
        </w:rPr>
      </w:pPr>
    </w:p>
    <w:p w14:paraId="7DCE59CB"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Average equals sum of the number of days from program entry to move in date for all households divided by total number of households.</w:t>
      </w:r>
    </w:p>
    <w:p w14:paraId="7057CA3D" w14:textId="77777777" w:rsidR="002B70B0" w:rsidRDefault="002B70B0" w:rsidP="002B70B0">
      <w:pPr>
        <w:spacing w:after="0" w:line="240" w:lineRule="auto"/>
        <w:rPr>
          <w:rFonts w:ascii="Times New Roman" w:eastAsia="Times New Roman" w:hAnsi="Times New Roman"/>
          <w:sz w:val="24"/>
          <w:szCs w:val="24"/>
        </w:rPr>
      </w:pPr>
    </w:p>
    <w:p w14:paraId="72F66BF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Percent equals total number of households exited to permanent housing during a time period divided by total number of households that exited program during same period.</w:t>
      </w:r>
    </w:p>
    <w:p w14:paraId="72999D0D" w14:textId="77777777" w:rsidR="002B70B0" w:rsidRDefault="002B70B0" w:rsidP="002B70B0">
      <w:pPr>
        <w:spacing w:after="0" w:line="240" w:lineRule="auto"/>
        <w:rPr>
          <w:rFonts w:ascii="Times New Roman" w:eastAsia="Times New Roman" w:hAnsi="Times New Roman"/>
          <w:sz w:val="24"/>
          <w:szCs w:val="24"/>
        </w:rPr>
      </w:pPr>
    </w:p>
    <w:p w14:paraId="0A2AFB54"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Income levels of households receiving financial assistance by very low-, low-, and moderate-income categories quarterly and program-to-date.</w:t>
      </w:r>
    </w:p>
    <w:p w14:paraId="2DF885E1" w14:textId="77777777" w:rsidR="002B70B0" w:rsidRDefault="002B70B0" w:rsidP="002B70B0">
      <w:pPr>
        <w:spacing w:after="0" w:line="240" w:lineRule="auto"/>
        <w:rPr>
          <w:rFonts w:ascii="Times New Roman" w:eastAsia="Times New Roman" w:hAnsi="Times New Roman"/>
          <w:sz w:val="24"/>
          <w:szCs w:val="24"/>
        </w:rPr>
      </w:pPr>
    </w:p>
    <w:p w14:paraId="3234E3B4"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Average financial assistance (including all types of eligible costs, except security deposits) provided per household quarterly and program-to-date.</w:t>
      </w:r>
    </w:p>
    <w:p w14:paraId="32103780" w14:textId="77777777" w:rsidR="002B70B0" w:rsidRDefault="002B70B0" w:rsidP="002B70B0">
      <w:pPr>
        <w:spacing w:after="0" w:line="240" w:lineRule="auto"/>
        <w:rPr>
          <w:rFonts w:ascii="Times New Roman" w:eastAsia="Times New Roman" w:hAnsi="Times New Roman"/>
          <w:sz w:val="24"/>
          <w:szCs w:val="24"/>
        </w:rPr>
      </w:pPr>
    </w:p>
    <w:p w14:paraId="332DEB70"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Average financial assistance (including security deposits) provided per household quarterly and program-to-date.</w:t>
      </w:r>
    </w:p>
    <w:p w14:paraId="03ADFB89" w14:textId="77777777" w:rsidR="002B70B0" w:rsidRDefault="002B70B0" w:rsidP="002B70B0">
      <w:pPr>
        <w:spacing w:after="0" w:line="240" w:lineRule="auto"/>
        <w:rPr>
          <w:rFonts w:ascii="Times New Roman" w:eastAsia="Times New Roman" w:hAnsi="Times New Roman"/>
          <w:sz w:val="24"/>
          <w:szCs w:val="24"/>
        </w:rPr>
      </w:pPr>
    </w:p>
    <w:p w14:paraId="44977410"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Demographic breakdown of persons or households who received financial assistance (including but not limited to race, ethnicity, and disability status categories) quarterly and program-to-date.</w:t>
      </w:r>
    </w:p>
    <w:p w14:paraId="014C539F" w14:textId="77777777" w:rsidR="002B70B0" w:rsidRDefault="002B70B0" w:rsidP="002B70B0">
      <w:pPr>
        <w:spacing w:after="0" w:line="240" w:lineRule="auto"/>
        <w:rPr>
          <w:rFonts w:ascii="Times New Roman" w:eastAsia="Times New Roman" w:hAnsi="Times New Roman"/>
          <w:sz w:val="24"/>
          <w:szCs w:val="24"/>
        </w:rPr>
      </w:pPr>
    </w:p>
    <w:p w14:paraId="6830AB03"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Percent equals total number of households who did not become homeless within a time period divided by total number of households exited to permanent housing during the same time period. </w:t>
      </w:r>
    </w:p>
    <w:p w14:paraId="2E1D9165" w14:textId="77777777" w:rsidR="002B70B0" w:rsidRDefault="002B70B0" w:rsidP="002B70B0">
      <w:pPr>
        <w:spacing w:after="0" w:line="240" w:lineRule="auto"/>
        <w:rPr>
          <w:rFonts w:ascii="Times New Roman" w:eastAsia="Times New Roman" w:hAnsi="Times New Roman"/>
          <w:sz w:val="24"/>
          <w:szCs w:val="24"/>
        </w:rPr>
      </w:pPr>
    </w:p>
    <w:p w14:paraId="3F5FA5EF"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Number/Percent of persons employed.</w:t>
      </w:r>
    </w:p>
    <w:p w14:paraId="536D9E49" w14:textId="77777777" w:rsidR="002B70B0" w:rsidRDefault="002B70B0" w:rsidP="002B70B0">
      <w:pPr>
        <w:spacing w:after="0" w:line="240" w:lineRule="auto"/>
        <w:rPr>
          <w:rFonts w:ascii="Times New Roman" w:eastAsia="Times New Roman" w:hAnsi="Times New Roman"/>
          <w:sz w:val="24"/>
          <w:szCs w:val="24"/>
        </w:rPr>
      </w:pPr>
    </w:p>
    <w:p w14:paraId="2F5E35E8"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Number/Percent change in household income.</w:t>
      </w:r>
    </w:p>
    <w:p w14:paraId="4C46C186" w14:textId="77777777" w:rsidR="002B70B0" w:rsidRDefault="002B70B0" w:rsidP="002B70B0">
      <w:pPr>
        <w:spacing w:after="0" w:line="240" w:lineRule="auto"/>
        <w:rPr>
          <w:rFonts w:ascii="Times New Roman" w:eastAsia="Times New Roman" w:hAnsi="Times New Roman"/>
          <w:sz w:val="24"/>
          <w:szCs w:val="24"/>
        </w:rPr>
      </w:pPr>
    </w:p>
    <w:p w14:paraId="517B0D04"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Number/Percent of households leaving with employment income.</w:t>
      </w:r>
    </w:p>
    <w:p w14:paraId="78AF3C66" w14:textId="77777777" w:rsidR="002B70B0" w:rsidRDefault="002B70B0" w:rsidP="002B70B0">
      <w:pPr>
        <w:spacing w:after="0" w:line="240" w:lineRule="auto"/>
        <w:rPr>
          <w:rFonts w:ascii="Times New Roman" w:eastAsia="Times New Roman" w:hAnsi="Times New Roman"/>
          <w:sz w:val="24"/>
          <w:szCs w:val="24"/>
        </w:rPr>
      </w:pPr>
    </w:p>
    <w:p w14:paraId="75AD0F1C"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Number taking steps to sustain housing once temporary program assistance has ended; and</w:t>
      </w:r>
    </w:p>
    <w:p w14:paraId="0B29A155" w14:textId="77777777" w:rsidR="002B70B0" w:rsidRDefault="002B70B0" w:rsidP="002B70B0">
      <w:pPr>
        <w:spacing w:after="0" w:line="240" w:lineRule="auto"/>
        <w:rPr>
          <w:rFonts w:ascii="Times New Roman" w:eastAsia="Times New Roman" w:hAnsi="Times New Roman"/>
          <w:sz w:val="24"/>
          <w:szCs w:val="24"/>
        </w:rPr>
      </w:pPr>
    </w:p>
    <w:p w14:paraId="571EEC9B"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w:t>
      </w:r>
      <w:r>
        <w:rPr>
          <w:rFonts w:ascii="Arial" w:eastAsia="Times New Roman" w:hAnsi="Arial" w:cs="Arial"/>
          <w:color w:val="000000"/>
        </w:rPr>
        <w:tab/>
        <w:t>Compliance with City-approved parameters for data completeness.</w:t>
      </w:r>
    </w:p>
    <w:p w14:paraId="5867CF06" w14:textId="77777777" w:rsidR="002B70B0" w:rsidRDefault="002B70B0" w:rsidP="002B70B0">
      <w:pPr>
        <w:spacing w:after="0" w:line="240" w:lineRule="auto"/>
        <w:rPr>
          <w:rFonts w:ascii="Times New Roman" w:eastAsia="Times New Roman" w:hAnsi="Times New Roman"/>
          <w:sz w:val="24"/>
          <w:szCs w:val="24"/>
        </w:rPr>
      </w:pPr>
    </w:p>
    <w:p w14:paraId="217DF56B" w14:textId="77777777" w:rsidR="002B70B0" w:rsidRDefault="002B70B0" w:rsidP="002B70B0">
      <w:pPr>
        <w:spacing w:after="0" w:line="240" w:lineRule="auto"/>
        <w:rPr>
          <w:rFonts w:ascii="Times New Roman" w:eastAsia="Times New Roman" w:hAnsi="Times New Roman"/>
          <w:sz w:val="24"/>
          <w:szCs w:val="24"/>
        </w:rPr>
      </w:pPr>
      <w:r>
        <w:rPr>
          <w:rFonts w:ascii="Arial" w:eastAsia="Times New Roman" w:hAnsi="Arial" w:cs="Arial"/>
          <w:color w:val="000000"/>
        </w:rPr>
        <w:t>NOTE: Permanent housing may include private, unsubsidized housing; subsidized housing; permanent supportive housing; or housing shared with friends or family in a sustainable living situation (one that should not be categorized as “temporary”). Permanent housing does not include shelter, a transitional housing program, jail or prison, or residential treatment.</w:t>
      </w:r>
    </w:p>
    <w:p w14:paraId="783CD459" w14:textId="77777777" w:rsidR="002B70B0" w:rsidRDefault="002B70B0" w:rsidP="002B70B0">
      <w:pPr>
        <w:rPr>
          <w:rFonts w:asciiTheme="minorHAnsi" w:eastAsiaTheme="minorHAnsi" w:hAnsiTheme="minorHAnsi" w:cstheme="minorBidi"/>
          <w:kern w:val="2"/>
          <w14:ligatures w14:val="standardContextual"/>
        </w:rPr>
      </w:pPr>
    </w:p>
    <w:p w14:paraId="52395373" w14:textId="77777777" w:rsidR="002B70B0" w:rsidRDefault="002B70B0" w:rsidP="00F639F7">
      <w:pPr>
        <w:keepNext/>
        <w:widowControl w:val="0"/>
        <w:spacing w:after="0"/>
        <w:jc w:val="center"/>
        <w:rPr>
          <w:rStyle w:val="Strong"/>
          <w:sz w:val="24"/>
          <w:szCs w:val="24"/>
        </w:rPr>
      </w:pPr>
    </w:p>
    <w:p w14:paraId="3AD826CE" w14:textId="77777777" w:rsidR="002B70B0" w:rsidRDefault="002B70B0" w:rsidP="00F639F7">
      <w:pPr>
        <w:keepNext/>
        <w:widowControl w:val="0"/>
        <w:spacing w:after="0"/>
        <w:jc w:val="center"/>
        <w:rPr>
          <w:rStyle w:val="Strong"/>
          <w:sz w:val="24"/>
          <w:szCs w:val="24"/>
        </w:rPr>
      </w:pPr>
    </w:p>
    <w:p w14:paraId="4FC42CDC" w14:textId="77777777" w:rsidR="009B6A56" w:rsidRDefault="009B6A56" w:rsidP="00F639F7">
      <w:pPr>
        <w:keepNext/>
        <w:widowControl w:val="0"/>
        <w:spacing w:after="0" w:line="23" w:lineRule="atLeast"/>
        <w:jc w:val="center"/>
        <w:rPr>
          <w:rStyle w:val="Strong"/>
          <w:sz w:val="24"/>
          <w:szCs w:val="24"/>
        </w:rPr>
      </w:pPr>
    </w:p>
    <w:p w14:paraId="22B15E64" w14:textId="77777777" w:rsidR="00DB089D" w:rsidRPr="009B6A56" w:rsidRDefault="00DB089D" w:rsidP="00F639F7">
      <w:pPr>
        <w:spacing w:after="0" w:line="23" w:lineRule="atLeast"/>
        <w:rPr>
          <w:rFonts w:asciiTheme="minorHAnsi" w:hAnsiTheme="minorHAnsi" w:cstheme="minorHAnsi"/>
          <w:b/>
          <w:sz w:val="24"/>
          <w:szCs w:val="24"/>
        </w:rPr>
      </w:pPr>
    </w:p>
    <w:p w14:paraId="7D6ABE09" w14:textId="77777777" w:rsidR="00F639F7" w:rsidRPr="009B6A56" w:rsidRDefault="00F639F7" w:rsidP="00F639F7">
      <w:pPr>
        <w:spacing w:after="0" w:line="23" w:lineRule="atLeast"/>
        <w:ind w:left="360"/>
        <w:rPr>
          <w:rFonts w:asciiTheme="minorHAnsi" w:hAnsiTheme="minorHAnsi" w:cstheme="minorHAnsi"/>
          <w:b/>
          <w:sz w:val="24"/>
          <w:szCs w:val="24"/>
        </w:rPr>
      </w:pPr>
    </w:p>
    <w:p w14:paraId="38A388CD" w14:textId="77777777" w:rsidR="00DB089D" w:rsidRPr="00A36202" w:rsidRDefault="00DB089D" w:rsidP="00F639F7">
      <w:pPr>
        <w:keepNext/>
        <w:widowControl w:val="0"/>
        <w:spacing w:after="0" w:line="23" w:lineRule="atLeast"/>
        <w:rPr>
          <w:rFonts w:asciiTheme="minorHAnsi" w:hAnsiTheme="minorHAnsi" w:cstheme="minorHAnsi"/>
          <w:b/>
          <w:bCs/>
          <w:sz w:val="24"/>
          <w:szCs w:val="24"/>
        </w:rPr>
      </w:pPr>
    </w:p>
    <w:p w14:paraId="4EF345C0" w14:textId="77777777" w:rsidR="007A4DD4" w:rsidRDefault="007A4DD4" w:rsidP="00895930">
      <w:pPr>
        <w:spacing w:after="0" w:line="23" w:lineRule="atLeast"/>
        <w:ind w:left="360"/>
        <w:rPr>
          <w:rFonts w:asciiTheme="minorHAnsi" w:hAnsiTheme="minorHAnsi" w:cstheme="minorHAnsi"/>
          <w:b/>
          <w:bCs/>
          <w:sz w:val="24"/>
          <w:szCs w:val="24"/>
        </w:rPr>
      </w:pPr>
    </w:p>
    <w:p w14:paraId="73F1FD43" w14:textId="77777777" w:rsidR="00FC52F4" w:rsidRDefault="00FC52F4" w:rsidP="00895930">
      <w:pPr>
        <w:spacing w:after="0" w:line="23" w:lineRule="atLeast"/>
        <w:ind w:left="360"/>
        <w:rPr>
          <w:rFonts w:asciiTheme="minorHAnsi" w:hAnsiTheme="minorHAnsi" w:cstheme="minorHAnsi"/>
          <w:b/>
          <w:bCs/>
          <w:sz w:val="24"/>
          <w:szCs w:val="24"/>
        </w:rPr>
      </w:pPr>
    </w:p>
    <w:p w14:paraId="511B54CC" w14:textId="77777777" w:rsidR="00FC52F4" w:rsidRDefault="00FC52F4" w:rsidP="00895930">
      <w:pPr>
        <w:spacing w:after="0" w:line="23" w:lineRule="atLeast"/>
        <w:ind w:left="360"/>
        <w:rPr>
          <w:rFonts w:asciiTheme="minorHAnsi" w:hAnsiTheme="minorHAnsi" w:cstheme="minorHAnsi"/>
          <w:b/>
          <w:bCs/>
          <w:sz w:val="24"/>
          <w:szCs w:val="24"/>
        </w:rPr>
      </w:pPr>
    </w:p>
    <w:p w14:paraId="75321959" w14:textId="77777777" w:rsidR="00FC52F4" w:rsidRDefault="00FC52F4" w:rsidP="00895930">
      <w:pPr>
        <w:spacing w:after="0" w:line="23" w:lineRule="atLeast"/>
        <w:ind w:left="360"/>
        <w:rPr>
          <w:rFonts w:asciiTheme="minorHAnsi" w:hAnsiTheme="minorHAnsi" w:cstheme="minorHAnsi"/>
          <w:b/>
          <w:bCs/>
          <w:sz w:val="24"/>
          <w:szCs w:val="24"/>
        </w:rPr>
      </w:pPr>
    </w:p>
    <w:p w14:paraId="04891536" w14:textId="77777777" w:rsidR="00FC52F4" w:rsidRDefault="00FC52F4" w:rsidP="00895930">
      <w:pPr>
        <w:spacing w:after="0" w:line="23" w:lineRule="atLeast"/>
        <w:ind w:left="360"/>
        <w:rPr>
          <w:rFonts w:asciiTheme="minorHAnsi" w:hAnsiTheme="minorHAnsi" w:cstheme="minorHAnsi"/>
          <w:b/>
          <w:bCs/>
          <w:sz w:val="24"/>
          <w:szCs w:val="24"/>
        </w:rPr>
      </w:pPr>
    </w:p>
    <w:p w14:paraId="78A03258" w14:textId="77777777" w:rsidR="00FC52F4" w:rsidRDefault="00FC52F4" w:rsidP="00895930">
      <w:pPr>
        <w:spacing w:after="0" w:line="23" w:lineRule="atLeast"/>
        <w:ind w:left="360"/>
        <w:rPr>
          <w:rFonts w:asciiTheme="minorHAnsi" w:hAnsiTheme="minorHAnsi" w:cstheme="minorHAnsi"/>
          <w:b/>
          <w:bCs/>
          <w:sz w:val="24"/>
          <w:szCs w:val="24"/>
        </w:rPr>
      </w:pPr>
    </w:p>
    <w:p w14:paraId="1B99A780" w14:textId="77777777" w:rsidR="00FC52F4" w:rsidRDefault="00FC52F4" w:rsidP="00895930">
      <w:pPr>
        <w:spacing w:after="0" w:line="23" w:lineRule="atLeast"/>
        <w:ind w:left="360"/>
        <w:rPr>
          <w:rFonts w:asciiTheme="minorHAnsi" w:hAnsiTheme="minorHAnsi" w:cstheme="minorHAnsi"/>
          <w:b/>
          <w:bCs/>
          <w:sz w:val="24"/>
          <w:szCs w:val="24"/>
        </w:rPr>
      </w:pPr>
    </w:p>
    <w:p w14:paraId="686F29B8" w14:textId="77777777" w:rsidR="00FC52F4" w:rsidRDefault="00FC52F4" w:rsidP="00895930">
      <w:pPr>
        <w:spacing w:after="0" w:line="23" w:lineRule="atLeast"/>
        <w:ind w:left="360"/>
        <w:rPr>
          <w:rFonts w:asciiTheme="minorHAnsi" w:hAnsiTheme="minorHAnsi" w:cstheme="minorHAnsi"/>
          <w:b/>
          <w:bCs/>
          <w:sz w:val="24"/>
          <w:szCs w:val="24"/>
        </w:rPr>
      </w:pPr>
    </w:p>
    <w:p w14:paraId="24C00654" w14:textId="77777777" w:rsidR="00FC52F4" w:rsidRDefault="00FC52F4" w:rsidP="00895930">
      <w:pPr>
        <w:spacing w:after="0" w:line="23" w:lineRule="atLeast"/>
        <w:ind w:left="360"/>
        <w:rPr>
          <w:rFonts w:asciiTheme="minorHAnsi" w:hAnsiTheme="minorHAnsi" w:cstheme="minorHAnsi"/>
          <w:b/>
          <w:bCs/>
          <w:sz w:val="24"/>
          <w:szCs w:val="24"/>
        </w:rPr>
      </w:pPr>
    </w:p>
    <w:p w14:paraId="506D7A49" w14:textId="77777777" w:rsidR="00FC52F4" w:rsidRDefault="00FC52F4" w:rsidP="00895930">
      <w:pPr>
        <w:spacing w:after="0" w:line="23" w:lineRule="atLeast"/>
        <w:ind w:left="360"/>
        <w:rPr>
          <w:rFonts w:asciiTheme="minorHAnsi" w:hAnsiTheme="minorHAnsi" w:cstheme="minorHAnsi"/>
          <w:b/>
          <w:bCs/>
          <w:sz w:val="24"/>
          <w:szCs w:val="24"/>
        </w:rPr>
      </w:pPr>
    </w:p>
    <w:p w14:paraId="7AECB9A4" w14:textId="77777777" w:rsidR="00FC52F4" w:rsidRDefault="00FC52F4" w:rsidP="00895930">
      <w:pPr>
        <w:spacing w:after="0" w:line="23" w:lineRule="atLeast"/>
        <w:ind w:left="360"/>
        <w:rPr>
          <w:rFonts w:asciiTheme="minorHAnsi" w:hAnsiTheme="minorHAnsi" w:cstheme="minorHAnsi"/>
          <w:b/>
          <w:bCs/>
          <w:sz w:val="24"/>
          <w:szCs w:val="24"/>
        </w:rPr>
      </w:pPr>
    </w:p>
    <w:p w14:paraId="5A073E8F" w14:textId="77777777" w:rsidR="00FC52F4" w:rsidRDefault="00FC52F4" w:rsidP="00895930">
      <w:pPr>
        <w:spacing w:after="0" w:line="23" w:lineRule="atLeast"/>
        <w:ind w:left="360"/>
        <w:rPr>
          <w:rFonts w:asciiTheme="minorHAnsi" w:hAnsiTheme="minorHAnsi" w:cstheme="minorHAnsi"/>
          <w:b/>
          <w:bCs/>
          <w:sz w:val="24"/>
          <w:szCs w:val="24"/>
        </w:rPr>
      </w:pPr>
    </w:p>
    <w:p w14:paraId="59285E56" w14:textId="77777777" w:rsidR="00FC52F4" w:rsidRDefault="00FC52F4" w:rsidP="00895930">
      <w:pPr>
        <w:spacing w:after="0" w:line="23" w:lineRule="atLeast"/>
        <w:ind w:left="360"/>
        <w:rPr>
          <w:rFonts w:asciiTheme="minorHAnsi" w:hAnsiTheme="minorHAnsi" w:cstheme="minorHAnsi"/>
          <w:b/>
          <w:bCs/>
          <w:sz w:val="24"/>
          <w:szCs w:val="24"/>
        </w:rPr>
      </w:pPr>
    </w:p>
    <w:p w14:paraId="371EFC53" w14:textId="77777777" w:rsidR="00FC52F4" w:rsidRDefault="00FC52F4" w:rsidP="00895930">
      <w:pPr>
        <w:spacing w:after="0" w:line="23" w:lineRule="atLeast"/>
        <w:ind w:left="360"/>
        <w:rPr>
          <w:rFonts w:asciiTheme="minorHAnsi" w:hAnsiTheme="minorHAnsi" w:cstheme="minorHAnsi"/>
          <w:b/>
          <w:bCs/>
          <w:sz w:val="24"/>
          <w:szCs w:val="24"/>
        </w:rPr>
      </w:pPr>
    </w:p>
    <w:p w14:paraId="5FEE7F10" w14:textId="77777777" w:rsidR="00FC52F4" w:rsidRDefault="00FC52F4" w:rsidP="00895930">
      <w:pPr>
        <w:spacing w:after="0" w:line="23" w:lineRule="atLeast"/>
        <w:ind w:left="360"/>
        <w:rPr>
          <w:rFonts w:asciiTheme="minorHAnsi" w:hAnsiTheme="minorHAnsi" w:cstheme="minorHAnsi"/>
          <w:b/>
          <w:bCs/>
          <w:sz w:val="24"/>
          <w:szCs w:val="24"/>
        </w:rPr>
      </w:pPr>
    </w:p>
    <w:p w14:paraId="5E753FA4" w14:textId="118DDED2" w:rsidR="00FC52F4" w:rsidRDefault="00FC52F4" w:rsidP="00895930">
      <w:pPr>
        <w:spacing w:after="0" w:line="23" w:lineRule="atLeast"/>
        <w:ind w:left="360"/>
        <w:rPr>
          <w:rFonts w:asciiTheme="minorHAnsi" w:hAnsiTheme="minorHAnsi" w:cstheme="minorHAnsi"/>
          <w:b/>
          <w:bCs/>
          <w:sz w:val="24"/>
          <w:szCs w:val="24"/>
        </w:rPr>
      </w:pPr>
    </w:p>
    <w:p w14:paraId="0AA9DBA9" w14:textId="315C8CCE" w:rsidR="00F81337" w:rsidRDefault="00F81337" w:rsidP="00895930">
      <w:pPr>
        <w:spacing w:after="0" w:line="23" w:lineRule="atLeast"/>
        <w:ind w:left="360"/>
        <w:rPr>
          <w:rFonts w:asciiTheme="minorHAnsi" w:hAnsiTheme="minorHAnsi" w:cstheme="minorHAnsi"/>
          <w:b/>
          <w:bCs/>
          <w:sz w:val="24"/>
          <w:szCs w:val="24"/>
        </w:rPr>
      </w:pPr>
    </w:p>
    <w:p w14:paraId="46928D55" w14:textId="77777777" w:rsidR="00F81337" w:rsidRDefault="00F81337" w:rsidP="00895930">
      <w:pPr>
        <w:spacing w:after="0" w:line="23" w:lineRule="atLeast"/>
        <w:ind w:left="360"/>
        <w:rPr>
          <w:rFonts w:asciiTheme="minorHAnsi" w:hAnsiTheme="minorHAnsi" w:cstheme="minorHAnsi"/>
          <w:b/>
          <w:bCs/>
          <w:sz w:val="24"/>
          <w:szCs w:val="24"/>
        </w:rPr>
      </w:pPr>
    </w:p>
    <w:p w14:paraId="45827059" w14:textId="77777777" w:rsidR="00FC52F4" w:rsidRDefault="00FC52F4" w:rsidP="00895930">
      <w:pPr>
        <w:spacing w:after="0" w:line="23" w:lineRule="atLeast"/>
        <w:ind w:left="360"/>
        <w:rPr>
          <w:rFonts w:asciiTheme="minorHAnsi" w:hAnsiTheme="minorHAnsi" w:cstheme="minorHAnsi"/>
          <w:b/>
          <w:bCs/>
          <w:sz w:val="24"/>
          <w:szCs w:val="24"/>
        </w:rPr>
      </w:pPr>
    </w:p>
    <w:p w14:paraId="44CB60EF" w14:textId="77777777" w:rsidR="00FC52F4" w:rsidRDefault="00FC52F4" w:rsidP="00895930">
      <w:pPr>
        <w:spacing w:after="0" w:line="23" w:lineRule="atLeast"/>
        <w:ind w:left="360"/>
        <w:rPr>
          <w:rFonts w:asciiTheme="minorHAnsi" w:hAnsiTheme="minorHAnsi" w:cstheme="minorHAnsi"/>
          <w:b/>
          <w:bCs/>
          <w:sz w:val="24"/>
          <w:szCs w:val="24"/>
        </w:rPr>
      </w:pPr>
    </w:p>
    <w:p w14:paraId="007B97F7" w14:textId="77777777" w:rsidR="00FC52F4" w:rsidRDefault="00FC52F4" w:rsidP="00895930">
      <w:pPr>
        <w:spacing w:after="0" w:line="23" w:lineRule="atLeast"/>
        <w:ind w:left="360"/>
        <w:rPr>
          <w:rFonts w:asciiTheme="minorHAnsi" w:hAnsiTheme="minorHAnsi" w:cstheme="minorHAnsi"/>
          <w:sz w:val="24"/>
          <w:szCs w:val="24"/>
        </w:rPr>
      </w:pPr>
    </w:p>
    <w:p w14:paraId="27069945" w14:textId="7AD7AB34" w:rsidR="007A4DD4" w:rsidRDefault="007A4DD4" w:rsidP="007A4DD4">
      <w:pPr>
        <w:widowControl w:val="0"/>
        <w:spacing w:after="0"/>
        <w:rPr>
          <w:rFonts w:asciiTheme="minorHAnsi" w:hAnsiTheme="minorHAnsi" w:cs="Calibri"/>
          <w:sz w:val="24"/>
          <w:szCs w:val="24"/>
        </w:rPr>
      </w:pPr>
      <w:r>
        <w:rPr>
          <w:rFonts w:cs="Arial"/>
          <w:sz w:val="24"/>
          <w:szCs w:val="24"/>
        </w:rPr>
        <w:t>APPEDIX: IMPEDIMENTS TO FAIR HOUSING CHOICE</w:t>
      </w:r>
    </w:p>
    <w:p w14:paraId="0DA2C9AC" w14:textId="77777777" w:rsidR="007A4DD4" w:rsidRDefault="007A4DD4" w:rsidP="007A4DD4">
      <w:pPr>
        <w:widowControl w:val="0"/>
        <w:spacing w:after="0"/>
        <w:rPr>
          <w:rFonts w:asciiTheme="minorHAnsi" w:hAnsiTheme="minorHAnsi" w:cs="Calibri"/>
          <w:sz w:val="24"/>
          <w:szCs w:val="24"/>
        </w:rPr>
      </w:pPr>
    </w:p>
    <w:p w14:paraId="57B75201" w14:textId="4332C455" w:rsidR="007A4DD4" w:rsidRDefault="007A4DD4" w:rsidP="007A4DD4">
      <w:pPr>
        <w:widowControl w:val="0"/>
        <w:spacing w:after="0"/>
        <w:rPr>
          <w:b/>
          <w:sz w:val="24"/>
          <w:szCs w:val="24"/>
        </w:rPr>
      </w:pPr>
      <w:r>
        <w:rPr>
          <w:rFonts w:asciiTheme="minorHAnsi" w:hAnsiTheme="minorHAnsi" w:cs="Calibri"/>
          <w:sz w:val="24"/>
          <w:szCs w:val="24"/>
        </w:rPr>
        <w:t xml:space="preserve"> </w:t>
      </w:r>
      <w:r>
        <w:rPr>
          <w:rFonts w:cs="Arial"/>
          <w:sz w:val="24"/>
          <w:szCs w:val="24"/>
        </w:rPr>
        <w:t>The following is a list of the 2020 Impediments to Fair Housing Choice determined by the 5 Year Analysis of Impediments to Fair Housing Choice, along with corrective actions and anticipated outcomes:</w:t>
      </w:r>
    </w:p>
    <w:p w14:paraId="2ED1E3E7" w14:textId="77777777" w:rsidR="007A4DD4" w:rsidRDefault="007A4DD4" w:rsidP="007A4DD4">
      <w:pPr>
        <w:widowControl w:val="0"/>
        <w:spacing w:after="0"/>
        <w:rPr>
          <w:rFonts w:cs="Arial"/>
          <w:sz w:val="24"/>
          <w:szCs w:val="24"/>
        </w:rPr>
      </w:pPr>
    </w:p>
    <w:p w14:paraId="4520F234" w14:textId="77777777" w:rsidR="007A4DD4" w:rsidRDefault="007A4DD4" w:rsidP="007A4DD4">
      <w:pPr>
        <w:widowControl w:val="0"/>
        <w:spacing w:after="0"/>
        <w:rPr>
          <w:rFonts w:cs="Arial"/>
          <w:sz w:val="24"/>
          <w:szCs w:val="24"/>
        </w:rPr>
      </w:pPr>
      <w:r>
        <w:rPr>
          <w:rFonts w:cs="Arial"/>
          <w:b/>
          <w:sz w:val="24"/>
          <w:szCs w:val="24"/>
        </w:rPr>
        <w:t>Impediment No. 1</w:t>
      </w:r>
    </w:p>
    <w:p w14:paraId="1BF89434" w14:textId="77777777" w:rsidR="007A4DD4" w:rsidRDefault="007A4DD4" w:rsidP="007A4DD4">
      <w:pPr>
        <w:widowControl w:val="0"/>
        <w:spacing w:after="0"/>
        <w:rPr>
          <w:rFonts w:cs="Arial"/>
          <w:sz w:val="24"/>
          <w:szCs w:val="24"/>
        </w:rPr>
      </w:pPr>
      <w:r>
        <w:rPr>
          <w:rFonts w:cs="Arial"/>
          <w:sz w:val="24"/>
          <w:szCs w:val="24"/>
        </w:rPr>
        <w:t>The City of Hartford is segregated by race, national origin, and income. However, any segregation within the City pales in comparison to the degree of segregation in the region.</w:t>
      </w:r>
    </w:p>
    <w:tbl>
      <w:tblPr>
        <w:tblStyle w:val="TableGrid"/>
        <w:tblW w:w="0" w:type="auto"/>
        <w:tblInd w:w="-5" w:type="dxa"/>
        <w:tblLook w:val="04A0" w:firstRow="1" w:lastRow="0" w:firstColumn="1" w:lastColumn="0" w:noHBand="0" w:noVBand="1"/>
      </w:tblPr>
      <w:tblGrid>
        <w:gridCol w:w="3771"/>
        <w:gridCol w:w="5319"/>
      </w:tblGrid>
      <w:tr w:rsidR="007A4DD4" w14:paraId="6A6DFC0D"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2A5A442B" w14:textId="77777777" w:rsidR="007A4DD4" w:rsidRDefault="007A4DD4">
            <w:pPr>
              <w:widowControl w:val="0"/>
              <w:spacing w:after="0"/>
              <w:rPr>
                <w:rFonts w:eastAsia="Verdana" w:cs="Arial"/>
                <w:b/>
                <w:sz w:val="24"/>
                <w:szCs w:val="24"/>
              </w:rPr>
            </w:pPr>
            <w:r>
              <w:rPr>
                <w:rFonts w:eastAsia="Verdana" w:cs="Arial"/>
                <w:b/>
                <w:sz w:val="24"/>
                <w:szCs w:val="24"/>
              </w:rPr>
              <w:t>Action Steps</w:t>
            </w:r>
          </w:p>
        </w:tc>
        <w:tc>
          <w:tcPr>
            <w:tcW w:w="5319" w:type="dxa"/>
            <w:tcBorders>
              <w:top w:val="single" w:sz="4" w:space="0" w:color="auto"/>
              <w:left w:val="single" w:sz="4" w:space="0" w:color="auto"/>
              <w:bottom w:val="single" w:sz="4" w:space="0" w:color="auto"/>
              <w:right w:val="single" w:sz="4" w:space="0" w:color="auto"/>
            </w:tcBorders>
            <w:hideMark/>
          </w:tcPr>
          <w:p w14:paraId="63F5DEB7" w14:textId="77777777" w:rsidR="007A4DD4" w:rsidRDefault="007A4DD4">
            <w:pPr>
              <w:widowControl w:val="0"/>
              <w:spacing w:after="0"/>
              <w:rPr>
                <w:rFonts w:eastAsia="Verdana" w:cs="Arial"/>
                <w:b/>
                <w:sz w:val="24"/>
                <w:szCs w:val="24"/>
              </w:rPr>
            </w:pPr>
            <w:r>
              <w:rPr>
                <w:rFonts w:eastAsia="Verdana" w:cs="Arial"/>
                <w:b/>
                <w:sz w:val="24"/>
                <w:szCs w:val="24"/>
              </w:rPr>
              <w:t>Anticipated Outcomes</w:t>
            </w:r>
          </w:p>
        </w:tc>
      </w:tr>
      <w:tr w:rsidR="007A4DD4" w14:paraId="1F22B3C9"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186B7C4E" w14:textId="77777777" w:rsidR="007A4DD4" w:rsidRDefault="007A4DD4" w:rsidP="00366A3D">
            <w:pPr>
              <w:widowControl w:val="0"/>
              <w:numPr>
                <w:ilvl w:val="0"/>
                <w:numId w:val="4"/>
              </w:numPr>
              <w:spacing w:after="0"/>
              <w:rPr>
                <w:rFonts w:eastAsia="Verdana" w:cs="Arial"/>
                <w:bCs/>
                <w:sz w:val="24"/>
                <w:szCs w:val="24"/>
              </w:rPr>
            </w:pPr>
            <w:r>
              <w:rPr>
                <w:rFonts w:eastAsia="Verdana" w:cs="Arial"/>
                <w:bCs/>
                <w:sz w:val="24"/>
                <w:szCs w:val="24"/>
              </w:rPr>
              <w:t>Provide fair housing services to Hartford residents including intake and fair housing counseling</w:t>
            </w:r>
          </w:p>
        </w:tc>
        <w:tc>
          <w:tcPr>
            <w:tcW w:w="5319" w:type="dxa"/>
            <w:tcBorders>
              <w:top w:val="single" w:sz="4" w:space="0" w:color="auto"/>
              <w:left w:val="single" w:sz="4" w:space="0" w:color="auto"/>
              <w:bottom w:val="single" w:sz="4" w:space="0" w:color="auto"/>
              <w:right w:val="single" w:sz="4" w:space="0" w:color="auto"/>
            </w:tcBorders>
            <w:hideMark/>
          </w:tcPr>
          <w:p w14:paraId="6E8C804B" w14:textId="77777777" w:rsidR="007A4DD4" w:rsidRDefault="007A4DD4">
            <w:pPr>
              <w:widowControl w:val="0"/>
              <w:spacing w:after="0"/>
              <w:rPr>
                <w:rFonts w:eastAsia="Verdana" w:cs="Arial"/>
                <w:bCs/>
                <w:sz w:val="24"/>
                <w:szCs w:val="24"/>
              </w:rPr>
            </w:pPr>
            <w:r>
              <w:rPr>
                <w:rFonts w:eastAsia="Verdana" w:cs="Arial"/>
                <w:bCs/>
                <w:sz w:val="24"/>
                <w:szCs w:val="24"/>
              </w:rPr>
              <w:t>Provide intake and counseling to 50 Hartford households who believe they have been the victim of discrimination</w:t>
            </w:r>
          </w:p>
        </w:tc>
      </w:tr>
      <w:tr w:rsidR="007A4DD4" w14:paraId="52BE3078"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1157E749" w14:textId="77777777" w:rsidR="007A4DD4" w:rsidRDefault="007A4DD4" w:rsidP="00366A3D">
            <w:pPr>
              <w:widowControl w:val="0"/>
              <w:numPr>
                <w:ilvl w:val="0"/>
                <w:numId w:val="4"/>
              </w:numPr>
              <w:spacing w:after="0"/>
              <w:rPr>
                <w:rFonts w:eastAsia="Verdana" w:cs="Arial"/>
                <w:bCs/>
                <w:sz w:val="24"/>
                <w:szCs w:val="24"/>
              </w:rPr>
            </w:pPr>
            <w:r>
              <w:rPr>
                <w:rFonts w:eastAsia="Verdana" w:cs="Arial"/>
                <w:bCs/>
                <w:sz w:val="24"/>
                <w:szCs w:val="24"/>
              </w:rPr>
              <w:t>Investigate complaints to determine if discrimination took place</w:t>
            </w:r>
          </w:p>
        </w:tc>
        <w:tc>
          <w:tcPr>
            <w:tcW w:w="5319" w:type="dxa"/>
            <w:tcBorders>
              <w:top w:val="single" w:sz="4" w:space="0" w:color="auto"/>
              <w:left w:val="single" w:sz="4" w:space="0" w:color="auto"/>
              <w:bottom w:val="single" w:sz="4" w:space="0" w:color="auto"/>
              <w:right w:val="single" w:sz="4" w:space="0" w:color="auto"/>
            </w:tcBorders>
            <w:hideMark/>
          </w:tcPr>
          <w:p w14:paraId="74509702" w14:textId="77777777" w:rsidR="007A4DD4" w:rsidRDefault="007A4DD4">
            <w:pPr>
              <w:widowControl w:val="0"/>
              <w:spacing w:after="0"/>
              <w:rPr>
                <w:rFonts w:eastAsia="Verdana" w:cs="Arial"/>
                <w:bCs/>
                <w:sz w:val="24"/>
                <w:szCs w:val="24"/>
              </w:rPr>
            </w:pPr>
            <w:r>
              <w:rPr>
                <w:rFonts w:eastAsia="Verdana" w:cs="Arial"/>
                <w:bCs/>
                <w:sz w:val="24"/>
                <w:szCs w:val="24"/>
              </w:rPr>
              <w:t>Perform 10 fair housing test parts on complaints received from Hartford residents</w:t>
            </w:r>
          </w:p>
        </w:tc>
      </w:tr>
      <w:tr w:rsidR="007A4DD4" w14:paraId="7A821440"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65565876" w14:textId="77777777" w:rsidR="007A4DD4" w:rsidRDefault="007A4DD4" w:rsidP="00366A3D">
            <w:pPr>
              <w:widowControl w:val="0"/>
              <w:numPr>
                <w:ilvl w:val="0"/>
                <w:numId w:val="4"/>
              </w:numPr>
              <w:spacing w:after="0"/>
              <w:rPr>
                <w:rFonts w:eastAsia="Verdana" w:cs="Arial"/>
                <w:bCs/>
                <w:sz w:val="24"/>
                <w:szCs w:val="24"/>
              </w:rPr>
            </w:pPr>
            <w:r>
              <w:rPr>
                <w:rFonts w:eastAsia="Verdana" w:cs="Arial"/>
                <w:bCs/>
                <w:sz w:val="24"/>
                <w:szCs w:val="24"/>
              </w:rPr>
              <w:t>Promote mobility by making it easier for tenants with housing vouchers to move to any community they choose;</w:t>
            </w:r>
          </w:p>
        </w:tc>
        <w:tc>
          <w:tcPr>
            <w:tcW w:w="5319" w:type="dxa"/>
            <w:tcBorders>
              <w:top w:val="single" w:sz="4" w:space="0" w:color="auto"/>
              <w:left w:val="single" w:sz="4" w:space="0" w:color="auto"/>
              <w:bottom w:val="single" w:sz="4" w:space="0" w:color="auto"/>
              <w:right w:val="single" w:sz="4" w:space="0" w:color="auto"/>
            </w:tcBorders>
            <w:hideMark/>
          </w:tcPr>
          <w:p w14:paraId="3C8CA426" w14:textId="77777777" w:rsidR="007A4DD4" w:rsidRDefault="007A4DD4">
            <w:pPr>
              <w:widowControl w:val="0"/>
              <w:spacing w:after="0"/>
              <w:rPr>
                <w:rFonts w:eastAsia="Verdana" w:cs="Arial"/>
                <w:bCs/>
                <w:sz w:val="24"/>
                <w:szCs w:val="24"/>
              </w:rPr>
            </w:pPr>
            <w:r>
              <w:rPr>
                <w:rFonts w:eastAsia="Verdana" w:cs="Arial"/>
                <w:bCs/>
                <w:sz w:val="24"/>
                <w:szCs w:val="24"/>
              </w:rPr>
              <w:t>Provide intake and counseling to 15 Hartford residents who believe they have been the victim of discrimination because they plan have a housing voucher</w:t>
            </w:r>
          </w:p>
        </w:tc>
      </w:tr>
      <w:tr w:rsidR="007A4DD4" w14:paraId="3F25E2D2"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6B4FE245" w14:textId="77777777" w:rsidR="007A4DD4" w:rsidRDefault="007A4DD4" w:rsidP="00366A3D">
            <w:pPr>
              <w:widowControl w:val="0"/>
              <w:numPr>
                <w:ilvl w:val="0"/>
                <w:numId w:val="4"/>
              </w:numPr>
              <w:spacing w:after="0"/>
              <w:rPr>
                <w:rFonts w:eastAsia="Verdana" w:cs="Arial"/>
                <w:bCs/>
                <w:sz w:val="24"/>
                <w:szCs w:val="24"/>
              </w:rPr>
            </w:pPr>
            <w:r>
              <w:rPr>
                <w:rFonts w:eastAsia="Verdana" w:cs="Arial"/>
                <w:bCs/>
                <w:sz w:val="24"/>
                <w:szCs w:val="24"/>
              </w:rPr>
              <w:t>Investigate claims of source of income discrimination</w:t>
            </w:r>
          </w:p>
        </w:tc>
        <w:tc>
          <w:tcPr>
            <w:tcW w:w="5319" w:type="dxa"/>
            <w:tcBorders>
              <w:top w:val="single" w:sz="4" w:space="0" w:color="auto"/>
              <w:left w:val="single" w:sz="4" w:space="0" w:color="auto"/>
              <w:bottom w:val="single" w:sz="4" w:space="0" w:color="auto"/>
              <w:right w:val="single" w:sz="4" w:space="0" w:color="auto"/>
            </w:tcBorders>
            <w:hideMark/>
          </w:tcPr>
          <w:p w14:paraId="72A85731" w14:textId="77777777" w:rsidR="007A4DD4" w:rsidRDefault="007A4DD4">
            <w:pPr>
              <w:widowControl w:val="0"/>
              <w:spacing w:after="0"/>
              <w:rPr>
                <w:rFonts w:eastAsia="Verdana" w:cs="Arial"/>
                <w:bCs/>
                <w:sz w:val="24"/>
                <w:szCs w:val="24"/>
              </w:rPr>
            </w:pPr>
            <w:r>
              <w:rPr>
                <w:rFonts w:eastAsia="Verdana" w:cs="Arial"/>
                <w:bCs/>
                <w:sz w:val="24"/>
                <w:szCs w:val="24"/>
              </w:rPr>
              <w:t>Perform 5 fair housing test parts on complaints alleging source of income discrimination</w:t>
            </w:r>
          </w:p>
        </w:tc>
      </w:tr>
      <w:tr w:rsidR="007A4DD4" w14:paraId="337980B7"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2B7B5B0C" w14:textId="77777777" w:rsidR="007A4DD4" w:rsidRDefault="007A4DD4" w:rsidP="00366A3D">
            <w:pPr>
              <w:widowControl w:val="0"/>
              <w:numPr>
                <w:ilvl w:val="0"/>
                <w:numId w:val="4"/>
              </w:numPr>
              <w:spacing w:after="0"/>
              <w:rPr>
                <w:rFonts w:eastAsia="Verdana" w:cs="Arial"/>
                <w:bCs/>
                <w:sz w:val="24"/>
                <w:szCs w:val="24"/>
              </w:rPr>
            </w:pPr>
            <w:r>
              <w:rPr>
                <w:rFonts w:eastAsia="Verdana" w:cs="Arial"/>
                <w:bCs/>
                <w:sz w:val="24"/>
                <w:szCs w:val="24"/>
              </w:rPr>
              <w:t xml:space="preserve">Ensure that people with disabilities have access to housing that fits their needs throughout the region </w:t>
            </w:r>
          </w:p>
        </w:tc>
        <w:tc>
          <w:tcPr>
            <w:tcW w:w="5319" w:type="dxa"/>
            <w:tcBorders>
              <w:top w:val="single" w:sz="4" w:space="0" w:color="auto"/>
              <w:left w:val="single" w:sz="4" w:space="0" w:color="auto"/>
              <w:bottom w:val="single" w:sz="4" w:space="0" w:color="auto"/>
              <w:right w:val="single" w:sz="4" w:space="0" w:color="auto"/>
            </w:tcBorders>
            <w:hideMark/>
          </w:tcPr>
          <w:p w14:paraId="36609D26" w14:textId="77777777" w:rsidR="007A4DD4" w:rsidRDefault="007A4DD4">
            <w:pPr>
              <w:widowControl w:val="0"/>
              <w:spacing w:after="0"/>
              <w:rPr>
                <w:rFonts w:eastAsia="Verdana" w:cs="Arial"/>
                <w:bCs/>
                <w:sz w:val="24"/>
                <w:szCs w:val="24"/>
              </w:rPr>
            </w:pPr>
            <w:r>
              <w:rPr>
                <w:rFonts w:eastAsia="Verdana" w:cs="Arial"/>
                <w:bCs/>
                <w:sz w:val="24"/>
                <w:szCs w:val="24"/>
              </w:rPr>
              <w:t>Intake and investigate 15 complaints from people with disabilities</w:t>
            </w:r>
          </w:p>
        </w:tc>
      </w:tr>
      <w:tr w:rsidR="007A4DD4" w14:paraId="2661B4E4" w14:textId="77777777" w:rsidTr="007A4DD4">
        <w:tc>
          <w:tcPr>
            <w:tcW w:w="3771" w:type="dxa"/>
            <w:tcBorders>
              <w:top w:val="single" w:sz="4" w:space="0" w:color="auto"/>
              <w:left w:val="single" w:sz="4" w:space="0" w:color="auto"/>
              <w:bottom w:val="single" w:sz="4" w:space="0" w:color="auto"/>
              <w:right w:val="single" w:sz="4" w:space="0" w:color="auto"/>
            </w:tcBorders>
            <w:hideMark/>
          </w:tcPr>
          <w:p w14:paraId="574BB203" w14:textId="77777777" w:rsidR="007A4DD4" w:rsidRDefault="007A4DD4" w:rsidP="00366A3D">
            <w:pPr>
              <w:widowControl w:val="0"/>
              <w:numPr>
                <w:ilvl w:val="0"/>
                <w:numId w:val="4"/>
              </w:numPr>
              <w:spacing w:after="0"/>
              <w:rPr>
                <w:rFonts w:cs="Arial"/>
                <w:bCs/>
                <w:sz w:val="24"/>
                <w:szCs w:val="24"/>
              </w:rPr>
            </w:pPr>
            <w:r>
              <w:rPr>
                <w:rFonts w:ascii="Times New Roman" w:eastAsia="Verdana" w:hAnsi="Times New Roman"/>
                <w:bCs/>
                <w:color w:val="000000"/>
                <w:sz w:val="24"/>
                <w:szCs w:val="24"/>
              </w:rPr>
              <w:t>Aid people with disabilities who need reasonable accommodations and reasonable modifications in order to obtain or keep their housing</w:t>
            </w:r>
          </w:p>
        </w:tc>
        <w:tc>
          <w:tcPr>
            <w:tcW w:w="5319" w:type="dxa"/>
            <w:tcBorders>
              <w:top w:val="single" w:sz="4" w:space="0" w:color="auto"/>
              <w:left w:val="single" w:sz="4" w:space="0" w:color="auto"/>
              <w:bottom w:val="single" w:sz="4" w:space="0" w:color="auto"/>
              <w:right w:val="single" w:sz="4" w:space="0" w:color="auto"/>
            </w:tcBorders>
            <w:hideMark/>
          </w:tcPr>
          <w:p w14:paraId="0DF90C83" w14:textId="77777777" w:rsidR="007A4DD4" w:rsidRPr="008172DA" w:rsidRDefault="007A4DD4">
            <w:pPr>
              <w:widowControl w:val="0"/>
              <w:spacing w:after="0"/>
              <w:rPr>
                <w:rFonts w:asciiTheme="minorHAnsi" w:hAnsiTheme="minorHAnsi" w:cstheme="minorHAnsi"/>
                <w:bCs/>
                <w:sz w:val="24"/>
                <w:szCs w:val="24"/>
              </w:rPr>
            </w:pPr>
            <w:r w:rsidRPr="008172DA">
              <w:rPr>
                <w:rFonts w:asciiTheme="minorHAnsi" w:eastAsia="Verdana" w:hAnsiTheme="minorHAnsi" w:cstheme="minorHAnsi"/>
                <w:bCs/>
                <w:color w:val="000000"/>
                <w:sz w:val="24"/>
                <w:szCs w:val="24"/>
              </w:rPr>
              <w:t xml:space="preserve">Request </w:t>
            </w:r>
            <w:r w:rsidRPr="008172DA">
              <w:rPr>
                <w:rFonts w:asciiTheme="minorHAnsi" w:eastAsia="Verdana" w:hAnsiTheme="minorHAnsi" w:cstheme="minorHAnsi"/>
                <w:bCs/>
                <w:sz w:val="24"/>
                <w:szCs w:val="24"/>
              </w:rPr>
              <w:t xml:space="preserve">10 </w:t>
            </w:r>
            <w:r w:rsidRPr="008172DA">
              <w:rPr>
                <w:rFonts w:asciiTheme="minorHAnsi" w:eastAsia="Verdana" w:hAnsiTheme="minorHAnsi" w:cstheme="minorHAnsi"/>
                <w:bCs/>
                <w:color w:val="000000"/>
                <w:sz w:val="24"/>
                <w:szCs w:val="24"/>
              </w:rPr>
              <w:t>reasonable accommodations and/or reasonable modifications for Hartford residents</w:t>
            </w:r>
          </w:p>
        </w:tc>
      </w:tr>
    </w:tbl>
    <w:p w14:paraId="0D654441" w14:textId="77777777" w:rsidR="007A4DD4" w:rsidRDefault="007A4DD4" w:rsidP="007A4DD4">
      <w:pPr>
        <w:widowControl w:val="0"/>
        <w:spacing w:after="0"/>
        <w:rPr>
          <w:rFonts w:cs="Arial"/>
          <w:sz w:val="24"/>
          <w:szCs w:val="24"/>
        </w:rPr>
      </w:pPr>
    </w:p>
    <w:p w14:paraId="00F838A6" w14:textId="77777777" w:rsidR="007A4DD4" w:rsidRDefault="007A4DD4" w:rsidP="007A4DD4">
      <w:pPr>
        <w:widowControl w:val="0"/>
        <w:spacing w:after="0"/>
        <w:rPr>
          <w:rFonts w:cs="Arial"/>
          <w:sz w:val="24"/>
          <w:szCs w:val="24"/>
        </w:rPr>
      </w:pPr>
      <w:r>
        <w:rPr>
          <w:rFonts w:cs="Arial"/>
          <w:b/>
          <w:sz w:val="24"/>
          <w:szCs w:val="24"/>
        </w:rPr>
        <w:t>Impediment No. 2</w:t>
      </w:r>
    </w:p>
    <w:p w14:paraId="4DA1F346" w14:textId="77777777" w:rsidR="007A4DD4" w:rsidRDefault="007A4DD4" w:rsidP="007A4DD4">
      <w:pPr>
        <w:widowControl w:val="0"/>
        <w:spacing w:after="0"/>
        <w:rPr>
          <w:rFonts w:cs="Arial"/>
          <w:sz w:val="24"/>
          <w:szCs w:val="24"/>
        </w:rPr>
      </w:pPr>
      <w:r>
        <w:rPr>
          <w:rFonts w:cs="Arial"/>
          <w:sz w:val="24"/>
          <w:szCs w:val="24"/>
        </w:rPr>
        <w:t>Complaints, allegations, reports, the community survey, and an analysis of demographics and patterns of minority concentrations indicate that illegal housing discrimination continues to be a problem in the City of Hartford.</w:t>
      </w:r>
    </w:p>
    <w:p w14:paraId="58FE9C65" w14:textId="77777777" w:rsidR="007A4DD4" w:rsidRDefault="007A4DD4" w:rsidP="007A4DD4">
      <w:pPr>
        <w:widowControl w:val="0"/>
        <w:spacing w:after="0"/>
        <w:rPr>
          <w:rFonts w:cs="Arial"/>
          <w:sz w:val="24"/>
          <w:szCs w:val="24"/>
        </w:rPr>
      </w:pPr>
    </w:p>
    <w:tbl>
      <w:tblPr>
        <w:tblStyle w:val="TableGrid"/>
        <w:tblW w:w="0" w:type="auto"/>
        <w:tblLook w:val="04A0" w:firstRow="1" w:lastRow="0" w:firstColumn="1" w:lastColumn="0" w:noHBand="0" w:noVBand="1"/>
      </w:tblPr>
      <w:tblGrid>
        <w:gridCol w:w="3664"/>
        <w:gridCol w:w="5396"/>
      </w:tblGrid>
      <w:tr w:rsidR="007A4DD4" w14:paraId="434CAF26" w14:textId="77777777" w:rsidTr="007A4DD4">
        <w:tc>
          <w:tcPr>
            <w:tcW w:w="3664" w:type="dxa"/>
            <w:tcBorders>
              <w:top w:val="single" w:sz="4" w:space="0" w:color="auto"/>
              <w:left w:val="single" w:sz="4" w:space="0" w:color="auto"/>
              <w:bottom w:val="single" w:sz="4" w:space="0" w:color="auto"/>
              <w:right w:val="single" w:sz="4" w:space="0" w:color="auto"/>
            </w:tcBorders>
            <w:hideMark/>
          </w:tcPr>
          <w:p w14:paraId="3AC2BD70"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5396" w:type="dxa"/>
            <w:tcBorders>
              <w:top w:val="single" w:sz="4" w:space="0" w:color="auto"/>
              <w:left w:val="single" w:sz="4" w:space="0" w:color="auto"/>
              <w:bottom w:val="single" w:sz="4" w:space="0" w:color="auto"/>
              <w:right w:val="single" w:sz="4" w:space="0" w:color="auto"/>
            </w:tcBorders>
            <w:hideMark/>
          </w:tcPr>
          <w:p w14:paraId="5BEA36FF"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3338C5F5" w14:textId="77777777" w:rsidTr="007A4DD4">
        <w:tc>
          <w:tcPr>
            <w:tcW w:w="3664" w:type="dxa"/>
            <w:tcBorders>
              <w:top w:val="single" w:sz="4" w:space="0" w:color="auto"/>
              <w:left w:val="single" w:sz="4" w:space="0" w:color="auto"/>
              <w:bottom w:val="single" w:sz="4" w:space="0" w:color="auto"/>
              <w:right w:val="single" w:sz="4" w:space="0" w:color="auto"/>
            </w:tcBorders>
            <w:hideMark/>
          </w:tcPr>
          <w:p w14:paraId="6FE82ED3" w14:textId="77777777" w:rsidR="007A4DD4" w:rsidRDefault="007A4DD4" w:rsidP="00366A3D">
            <w:pPr>
              <w:widowControl w:val="0"/>
              <w:numPr>
                <w:ilvl w:val="0"/>
                <w:numId w:val="5"/>
              </w:numPr>
              <w:spacing w:after="0"/>
              <w:rPr>
                <w:rFonts w:eastAsia="Verdana" w:cs="Arial"/>
                <w:sz w:val="24"/>
                <w:szCs w:val="24"/>
              </w:rPr>
            </w:pPr>
            <w:r>
              <w:rPr>
                <w:rFonts w:eastAsia="Verdana" w:cs="Arial"/>
                <w:sz w:val="24"/>
                <w:szCs w:val="24"/>
              </w:rPr>
              <w:t>Intake, investigate, and process complaints, including filings with HUD and CHRO.</w:t>
            </w:r>
          </w:p>
        </w:tc>
        <w:tc>
          <w:tcPr>
            <w:tcW w:w="5396" w:type="dxa"/>
            <w:tcBorders>
              <w:top w:val="single" w:sz="4" w:space="0" w:color="auto"/>
              <w:left w:val="single" w:sz="4" w:space="0" w:color="auto"/>
              <w:bottom w:val="single" w:sz="4" w:space="0" w:color="auto"/>
              <w:right w:val="single" w:sz="4" w:space="0" w:color="auto"/>
            </w:tcBorders>
            <w:hideMark/>
          </w:tcPr>
          <w:p w14:paraId="395955AE" w14:textId="77777777" w:rsidR="007A4DD4" w:rsidRDefault="007A4DD4">
            <w:pPr>
              <w:widowControl w:val="0"/>
              <w:spacing w:after="0"/>
              <w:rPr>
                <w:rFonts w:eastAsia="Verdana" w:cs="Arial"/>
                <w:sz w:val="24"/>
                <w:szCs w:val="24"/>
              </w:rPr>
            </w:pPr>
            <w:r>
              <w:rPr>
                <w:rFonts w:eastAsia="Verdana" w:cs="Arial"/>
                <w:sz w:val="24"/>
                <w:szCs w:val="24"/>
              </w:rPr>
              <w:t>Complete intakes and investigate for 30 Hartford residents</w:t>
            </w:r>
          </w:p>
        </w:tc>
      </w:tr>
      <w:tr w:rsidR="007A4DD4" w14:paraId="43C893F5" w14:textId="77777777" w:rsidTr="007A4DD4">
        <w:tc>
          <w:tcPr>
            <w:tcW w:w="3664" w:type="dxa"/>
            <w:tcBorders>
              <w:top w:val="single" w:sz="4" w:space="0" w:color="auto"/>
              <w:left w:val="single" w:sz="4" w:space="0" w:color="auto"/>
              <w:bottom w:val="single" w:sz="4" w:space="0" w:color="auto"/>
              <w:right w:val="single" w:sz="4" w:space="0" w:color="auto"/>
            </w:tcBorders>
            <w:hideMark/>
          </w:tcPr>
          <w:p w14:paraId="240F285D" w14:textId="77777777" w:rsidR="007A4DD4" w:rsidRDefault="007A4DD4" w:rsidP="00366A3D">
            <w:pPr>
              <w:widowControl w:val="0"/>
              <w:numPr>
                <w:ilvl w:val="0"/>
                <w:numId w:val="5"/>
              </w:numPr>
              <w:spacing w:after="0"/>
              <w:rPr>
                <w:rFonts w:eastAsia="Verdana" w:cs="Arial"/>
                <w:sz w:val="24"/>
                <w:szCs w:val="24"/>
              </w:rPr>
            </w:pPr>
            <w:r>
              <w:rPr>
                <w:rFonts w:eastAsia="Verdana" w:cs="Arial"/>
                <w:sz w:val="24"/>
                <w:szCs w:val="24"/>
              </w:rPr>
              <w:t>Perform fair housing tests to investigate fair housing complaints</w:t>
            </w:r>
          </w:p>
        </w:tc>
        <w:tc>
          <w:tcPr>
            <w:tcW w:w="5396" w:type="dxa"/>
            <w:tcBorders>
              <w:top w:val="single" w:sz="4" w:space="0" w:color="auto"/>
              <w:left w:val="single" w:sz="4" w:space="0" w:color="auto"/>
              <w:bottom w:val="single" w:sz="4" w:space="0" w:color="auto"/>
              <w:right w:val="single" w:sz="4" w:space="0" w:color="auto"/>
            </w:tcBorders>
            <w:hideMark/>
          </w:tcPr>
          <w:p w14:paraId="748C41E3" w14:textId="77777777" w:rsidR="007A4DD4" w:rsidRDefault="007A4DD4">
            <w:pPr>
              <w:widowControl w:val="0"/>
              <w:spacing w:after="0"/>
              <w:rPr>
                <w:rFonts w:eastAsia="Verdana" w:cs="Arial"/>
                <w:sz w:val="24"/>
                <w:szCs w:val="24"/>
              </w:rPr>
            </w:pPr>
            <w:r>
              <w:rPr>
                <w:rFonts w:eastAsia="Verdana" w:cs="Arial"/>
                <w:sz w:val="24"/>
                <w:szCs w:val="24"/>
              </w:rPr>
              <w:t>Complete 6 fair housing test parts to investigate complaints of discrimination</w:t>
            </w:r>
          </w:p>
        </w:tc>
      </w:tr>
      <w:tr w:rsidR="007A4DD4" w14:paraId="4FC9A6D6" w14:textId="77777777" w:rsidTr="007A4DD4">
        <w:tc>
          <w:tcPr>
            <w:tcW w:w="3664" w:type="dxa"/>
            <w:tcBorders>
              <w:top w:val="single" w:sz="4" w:space="0" w:color="auto"/>
              <w:left w:val="single" w:sz="4" w:space="0" w:color="auto"/>
              <w:bottom w:val="single" w:sz="4" w:space="0" w:color="auto"/>
              <w:right w:val="single" w:sz="4" w:space="0" w:color="auto"/>
            </w:tcBorders>
            <w:hideMark/>
          </w:tcPr>
          <w:p w14:paraId="00E0E677" w14:textId="77777777" w:rsidR="007A4DD4" w:rsidRDefault="007A4DD4" w:rsidP="00366A3D">
            <w:pPr>
              <w:widowControl w:val="0"/>
              <w:numPr>
                <w:ilvl w:val="0"/>
                <w:numId w:val="5"/>
              </w:numPr>
              <w:spacing w:after="0"/>
              <w:rPr>
                <w:rFonts w:eastAsia="Verdana" w:cs="Arial"/>
                <w:sz w:val="24"/>
                <w:szCs w:val="24"/>
              </w:rPr>
            </w:pPr>
            <w:r>
              <w:rPr>
                <w:rFonts w:eastAsia="Verdana" w:cs="Arial"/>
                <w:sz w:val="24"/>
                <w:szCs w:val="24"/>
              </w:rPr>
              <w:t>Publicize awards and settlements in fair housing cases to encourage compliance.</w:t>
            </w:r>
          </w:p>
        </w:tc>
        <w:tc>
          <w:tcPr>
            <w:tcW w:w="5396" w:type="dxa"/>
            <w:tcBorders>
              <w:top w:val="single" w:sz="4" w:space="0" w:color="auto"/>
              <w:left w:val="single" w:sz="4" w:space="0" w:color="auto"/>
              <w:bottom w:val="single" w:sz="4" w:space="0" w:color="auto"/>
              <w:right w:val="single" w:sz="4" w:space="0" w:color="auto"/>
            </w:tcBorders>
            <w:hideMark/>
          </w:tcPr>
          <w:p w14:paraId="4EF60925" w14:textId="77777777" w:rsidR="007A4DD4" w:rsidRDefault="007A4DD4">
            <w:pPr>
              <w:widowControl w:val="0"/>
              <w:spacing w:after="0"/>
              <w:rPr>
                <w:rFonts w:eastAsia="Verdana" w:cs="Arial"/>
                <w:sz w:val="24"/>
                <w:szCs w:val="24"/>
              </w:rPr>
            </w:pPr>
            <w:r>
              <w:rPr>
                <w:rFonts w:eastAsia="Verdana" w:cs="Arial"/>
                <w:sz w:val="24"/>
                <w:szCs w:val="24"/>
              </w:rPr>
              <w:t>Publicize fair housing victories when possible</w:t>
            </w:r>
          </w:p>
        </w:tc>
      </w:tr>
    </w:tbl>
    <w:p w14:paraId="06122F3F" w14:textId="77777777" w:rsidR="007A4DD4" w:rsidRDefault="007A4DD4" w:rsidP="007A4DD4">
      <w:pPr>
        <w:widowControl w:val="0"/>
        <w:spacing w:after="0"/>
        <w:rPr>
          <w:rFonts w:cs="Arial"/>
          <w:sz w:val="24"/>
          <w:szCs w:val="24"/>
        </w:rPr>
      </w:pPr>
    </w:p>
    <w:p w14:paraId="02AB2CA7" w14:textId="77777777" w:rsidR="007A4DD4" w:rsidRDefault="007A4DD4" w:rsidP="007A4DD4">
      <w:pPr>
        <w:widowControl w:val="0"/>
        <w:spacing w:after="0"/>
        <w:rPr>
          <w:rFonts w:cs="Arial"/>
          <w:sz w:val="24"/>
          <w:szCs w:val="24"/>
        </w:rPr>
      </w:pPr>
    </w:p>
    <w:p w14:paraId="5C308788" w14:textId="77777777" w:rsidR="007A4DD4" w:rsidRDefault="007A4DD4" w:rsidP="007A4DD4">
      <w:pPr>
        <w:widowControl w:val="0"/>
        <w:spacing w:after="0"/>
        <w:rPr>
          <w:rFonts w:cs="Arial"/>
          <w:sz w:val="24"/>
          <w:szCs w:val="24"/>
        </w:rPr>
      </w:pPr>
      <w:r>
        <w:rPr>
          <w:rFonts w:cs="Arial"/>
          <w:b/>
          <w:sz w:val="24"/>
          <w:szCs w:val="24"/>
        </w:rPr>
        <w:t>Impediment No. 3</w:t>
      </w:r>
    </w:p>
    <w:p w14:paraId="4CCC4280" w14:textId="77777777" w:rsidR="007A4DD4" w:rsidRDefault="007A4DD4" w:rsidP="007A4DD4">
      <w:pPr>
        <w:widowControl w:val="0"/>
        <w:spacing w:after="0"/>
        <w:rPr>
          <w:rFonts w:cs="Arial"/>
          <w:sz w:val="24"/>
          <w:szCs w:val="24"/>
        </w:rPr>
      </w:pPr>
      <w:r>
        <w:rPr>
          <w:rFonts w:cs="Arial"/>
          <w:sz w:val="24"/>
          <w:szCs w:val="24"/>
        </w:rPr>
        <w:t>Many community residents lack a basic knowledge of their rights under the Fair Housing Act and where to go for assistance if they encounter housing discrimination.</w:t>
      </w:r>
    </w:p>
    <w:p w14:paraId="531FF706" w14:textId="77777777" w:rsidR="007A4DD4" w:rsidRDefault="007A4DD4" w:rsidP="007A4DD4">
      <w:pPr>
        <w:widowControl w:val="0"/>
        <w:spacing w:after="0"/>
        <w:rPr>
          <w:rFonts w:cs="Arial"/>
          <w:sz w:val="24"/>
          <w:szCs w:val="24"/>
        </w:rPr>
      </w:pPr>
    </w:p>
    <w:tbl>
      <w:tblPr>
        <w:tblStyle w:val="TableGrid"/>
        <w:tblW w:w="9330" w:type="dxa"/>
        <w:tblLook w:val="04A0" w:firstRow="1" w:lastRow="0" w:firstColumn="1" w:lastColumn="0" w:noHBand="0" w:noVBand="1"/>
      </w:tblPr>
      <w:tblGrid>
        <w:gridCol w:w="3685"/>
        <w:gridCol w:w="5645"/>
      </w:tblGrid>
      <w:tr w:rsidR="007A4DD4" w14:paraId="0752F0AF" w14:textId="77777777" w:rsidTr="007A4DD4">
        <w:tc>
          <w:tcPr>
            <w:tcW w:w="3685" w:type="dxa"/>
            <w:tcBorders>
              <w:top w:val="single" w:sz="4" w:space="0" w:color="auto"/>
              <w:left w:val="single" w:sz="4" w:space="0" w:color="auto"/>
              <w:bottom w:val="single" w:sz="4" w:space="0" w:color="auto"/>
              <w:right w:val="single" w:sz="4" w:space="0" w:color="auto"/>
            </w:tcBorders>
            <w:hideMark/>
          </w:tcPr>
          <w:p w14:paraId="0C5488CF" w14:textId="77777777" w:rsidR="007A4DD4" w:rsidRDefault="007A4DD4" w:rsidP="00366A3D">
            <w:pPr>
              <w:widowControl w:val="0"/>
              <w:numPr>
                <w:ilvl w:val="0"/>
                <w:numId w:val="6"/>
              </w:numPr>
              <w:spacing w:after="0"/>
              <w:rPr>
                <w:rFonts w:eastAsia="Verdana" w:cs="Arial"/>
                <w:sz w:val="24"/>
                <w:szCs w:val="24"/>
              </w:rPr>
            </w:pPr>
            <w:r>
              <w:rPr>
                <w:rFonts w:eastAsia="Verdana" w:cs="Arial"/>
                <w:sz w:val="24"/>
                <w:szCs w:val="24"/>
              </w:rPr>
              <w:t>Provide trainings to housing consumers to educate them about their fair housing rights, how to identify housing discrimination, and where to go for help if they encounter housing discrimination.</w:t>
            </w:r>
          </w:p>
        </w:tc>
        <w:tc>
          <w:tcPr>
            <w:tcW w:w="5645" w:type="dxa"/>
            <w:tcBorders>
              <w:top w:val="single" w:sz="4" w:space="0" w:color="auto"/>
              <w:left w:val="single" w:sz="4" w:space="0" w:color="auto"/>
              <w:bottom w:val="single" w:sz="4" w:space="0" w:color="auto"/>
              <w:right w:val="single" w:sz="4" w:space="0" w:color="auto"/>
            </w:tcBorders>
            <w:hideMark/>
          </w:tcPr>
          <w:p w14:paraId="221128B2" w14:textId="77777777" w:rsidR="007A4DD4" w:rsidRDefault="007A4DD4">
            <w:pPr>
              <w:widowControl w:val="0"/>
              <w:spacing w:after="0"/>
              <w:rPr>
                <w:rFonts w:eastAsia="Verdana" w:cs="Arial"/>
                <w:sz w:val="24"/>
                <w:szCs w:val="24"/>
              </w:rPr>
            </w:pPr>
            <w:r>
              <w:rPr>
                <w:rFonts w:eastAsia="Verdana" w:cs="Arial"/>
                <w:sz w:val="24"/>
                <w:szCs w:val="24"/>
              </w:rPr>
              <w:t>100 Hartford residents receiving information on the fair housing laws through classes</w:t>
            </w:r>
          </w:p>
        </w:tc>
      </w:tr>
      <w:tr w:rsidR="007A4DD4" w14:paraId="3DCF9B6B" w14:textId="77777777" w:rsidTr="007A4DD4">
        <w:tc>
          <w:tcPr>
            <w:tcW w:w="3685" w:type="dxa"/>
            <w:tcBorders>
              <w:top w:val="single" w:sz="4" w:space="0" w:color="auto"/>
              <w:left w:val="single" w:sz="4" w:space="0" w:color="auto"/>
              <w:bottom w:val="single" w:sz="4" w:space="0" w:color="auto"/>
              <w:right w:val="single" w:sz="4" w:space="0" w:color="auto"/>
            </w:tcBorders>
            <w:hideMark/>
          </w:tcPr>
          <w:p w14:paraId="13E83003" w14:textId="77777777" w:rsidR="007A4DD4" w:rsidRDefault="007A4DD4" w:rsidP="00366A3D">
            <w:pPr>
              <w:widowControl w:val="0"/>
              <w:numPr>
                <w:ilvl w:val="0"/>
                <w:numId w:val="6"/>
              </w:numPr>
              <w:spacing w:after="0"/>
              <w:rPr>
                <w:rFonts w:eastAsia="Verdana" w:cs="Arial"/>
                <w:sz w:val="24"/>
                <w:szCs w:val="24"/>
              </w:rPr>
            </w:pPr>
            <w:r>
              <w:rPr>
                <w:rFonts w:eastAsia="Verdana" w:cs="Arial"/>
                <w:sz w:val="24"/>
                <w:szCs w:val="24"/>
              </w:rPr>
              <w:t>Make fair housing pamphlets and literature available through City offices, organizations and businesses throughout the city – including the Fair Rent Commission</w:t>
            </w:r>
          </w:p>
        </w:tc>
        <w:tc>
          <w:tcPr>
            <w:tcW w:w="5645" w:type="dxa"/>
            <w:tcBorders>
              <w:top w:val="single" w:sz="4" w:space="0" w:color="auto"/>
              <w:left w:val="single" w:sz="4" w:space="0" w:color="auto"/>
              <w:bottom w:val="single" w:sz="4" w:space="0" w:color="auto"/>
              <w:right w:val="single" w:sz="4" w:space="0" w:color="auto"/>
            </w:tcBorders>
            <w:hideMark/>
          </w:tcPr>
          <w:p w14:paraId="4D868CAD" w14:textId="77777777" w:rsidR="007A4DD4" w:rsidRDefault="007A4DD4">
            <w:pPr>
              <w:widowControl w:val="0"/>
              <w:spacing w:after="0"/>
              <w:rPr>
                <w:rFonts w:eastAsia="Verdana" w:cs="Arial"/>
                <w:sz w:val="24"/>
                <w:szCs w:val="24"/>
              </w:rPr>
            </w:pPr>
            <w:r>
              <w:rPr>
                <w:rFonts w:eastAsia="Verdana" w:cs="Arial"/>
                <w:sz w:val="24"/>
                <w:szCs w:val="24"/>
              </w:rPr>
              <w:t>The City will distribute 150 pieces of fair housing literature.</w:t>
            </w:r>
          </w:p>
        </w:tc>
      </w:tr>
      <w:tr w:rsidR="007A4DD4" w14:paraId="597A855E" w14:textId="77777777" w:rsidTr="007A4DD4">
        <w:tc>
          <w:tcPr>
            <w:tcW w:w="3685" w:type="dxa"/>
            <w:tcBorders>
              <w:top w:val="single" w:sz="4" w:space="0" w:color="auto"/>
              <w:left w:val="single" w:sz="4" w:space="0" w:color="auto"/>
              <w:bottom w:val="single" w:sz="4" w:space="0" w:color="auto"/>
              <w:right w:val="single" w:sz="4" w:space="0" w:color="auto"/>
            </w:tcBorders>
            <w:hideMark/>
          </w:tcPr>
          <w:p w14:paraId="608A3827" w14:textId="77777777" w:rsidR="007A4DD4" w:rsidRDefault="007A4DD4" w:rsidP="00366A3D">
            <w:pPr>
              <w:widowControl w:val="0"/>
              <w:numPr>
                <w:ilvl w:val="0"/>
                <w:numId w:val="6"/>
              </w:numPr>
              <w:spacing w:after="0"/>
              <w:rPr>
                <w:rFonts w:eastAsia="Verdana" w:cs="Arial"/>
                <w:sz w:val="24"/>
                <w:szCs w:val="24"/>
              </w:rPr>
            </w:pPr>
            <w:r>
              <w:rPr>
                <w:rFonts w:eastAsia="Verdana" w:cs="Arial"/>
                <w:sz w:val="24"/>
                <w:szCs w:val="24"/>
              </w:rPr>
              <w:t xml:space="preserve">Attend fair housing events and presentations at community events and workshops </w:t>
            </w:r>
          </w:p>
        </w:tc>
        <w:tc>
          <w:tcPr>
            <w:tcW w:w="5645" w:type="dxa"/>
            <w:tcBorders>
              <w:top w:val="single" w:sz="4" w:space="0" w:color="auto"/>
              <w:left w:val="single" w:sz="4" w:space="0" w:color="auto"/>
              <w:bottom w:val="single" w:sz="4" w:space="0" w:color="auto"/>
              <w:right w:val="single" w:sz="4" w:space="0" w:color="auto"/>
            </w:tcBorders>
            <w:hideMark/>
          </w:tcPr>
          <w:p w14:paraId="319919AB" w14:textId="77777777" w:rsidR="007A4DD4" w:rsidRDefault="007A4DD4">
            <w:pPr>
              <w:widowControl w:val="0"/>
              <w:spacing w:after="0"/>
              <w:rPr>
                <w:rFonts w:eastAsia="Verdana" w:cs="Arial"/>
                <w:sz w:val="24"/>
                <w:szCs w:val="24"/>
              </w:rPr>
            </w:pPr>
            <w:r>
              <w:rPr>
                <w:rFonts w:eastAsia="Verdana" w:cs="Arial"/>
                <w:sz w:val="24"/>
                <w:szCs w:val="24"/>
              </w:rPr>
              <w:t>Support NHPZ, community workshops, fair housing events throughout the year</w:t>
            </w:r>
          </w:p>
        </w:tc>
      </w:tr>
    </w:tbl>
    <w:p w14:paraId="66EF7804" w14:textId="77777777" w:rsidR="007A4DD4" w:rsidRDefault="007A4DD4" w:rsidP="007A4DD4">
      <w:pPr>
        <w:widowControl w:val="0"/>
        <w:spacing w:after="0"/>
        <w:rPr>
          <w:rFonts w:cs="Arial"/>
          <w:sz w:val="24"/>
          <w:szCs w:val="24"/>
        </w:rPr>
      </w:pPr>
      <w:r>
        <w:rPr>
          <w:rFonts w:cs="Arial"/>
          <w:b/>
          <w:sz w:val="24"/>
          <w:szCs w:val="24"/>
        </w:rPr>
        <w:t>Impediment No. 4</w:t>
      </w:r>
    </w:p>
    <w:p w14:paraId="0BDC1C74" w14:textId="77777777" w:rsidR="007A4DD4" w:rsidRDefault="007A4DD4" w:rsidP="007A4DD4">
      <w:pPr>
        <w:widowControl w:val="0"/>
        <w:spacing w:after="0"/>
        <w:rPr>
          <w:rFonts w:cs="Arial"/>
          <w:sz w:val="24"/>
          <w:szCs w:val="24"/>
        </w:rPr>
      </w:pPr>
      <w:r>
        <w:rPr>
          <w:rFonts w:cs="Arial"/>
          <w:sz w:val="24"/>
          <w:szCs w:val="24"/>
        </w:rPr>
        <w:t>Fair housing agencies, housing advocates, observations from trainings, workshops, clinics, interviews, and partnerships with public and private agencies indicates there are staff working in areas of housing who lack a knowledge of fair housing adequate to inform, assist, and/or refer clients who need help with fair housing issues.</w:t>
      </w:r>
    </w:p>
    <w:p w14:paraId="163C504E" w14:textId="77777777" w:rsidR="007A4DD4" w:rsidRDefault="007A4DD4" w:rsidP="007A4DD4">
      <w:pPr>
        <w:widowControl w:val="0"/>
        <w:spacing w:after="0"/>
        <w:rPr>
          <w:rFonts w:cs="Arial"/>
          <w:sz w:val="24"/>
          <w:szCs w:val="24"/>
        </w:rPr>
      </w:pPr>
    </w:p>
    <w:tbl>
      <w:tblPr>
        <w:tblStyle w:val="TableGrid"/>
        <w:tblW w:w="9240" w:type="dxa"/>
        <w:tblLook w:val="04A0" w:firstRow="1" w:lastRow="0" w:firstColumn="1" w:lastColumn="0" w:noHBand="0" w:noVBand="1"/>
      </w:tblPr>
      <w:tblGrid>
        <w:gridCol w:w="3780"/>
        <w:gridCol w:w="5460"/>
      </w:tblGrid>
      <w:tr w:rsidR="007A4DD4" w14:paraId="5C455B6D" w14:textId="77777777" w:rsidTr="007A4DD4">
        <w:tc>
          <w:tcPr>
            <w:tcW w:w="3780" w:type="dxa"/>
            <w:tcBorders>
              <w:top w:val="single" w:sz="4" w:space="0" w:color="auto"/>
              <w:left w:val="single" w:sz="4" w:space="0" w:color="auto"/>
              <w:bottom w:val="single" w:sz="4" w:space="0" w:color="auto"/>
              <w:right w:val="single" w:sz="4" w:space="0" w:color="auto"/>
            </w:tcBorders>
            <w:hideMark/>
          </w:tcPr>
          <w:p w14:paraId="22E182B9" w14:textId="77777777" w:rsidR="007A4DD4" w:rsidRDefault="007A4DD4" w:rsidP="00366A3D">
            <w:pPr>
              <w:widowControl w:val="0"/>
              <w:numPr>
                <w:ilvl w:val="0"/>
                <w:numId w:val="7"/>
              </w:numPr>
              <w:spacing w:after="0"/>
              <w:rPr>
                <w:rFonts w:eastAsia="Verdana" w:cs="Arial"/>
                <w:sz w:val="24"/>
                <w:szCs w:val="24"/>
              </w:rPr>
            </w:pPr>
            <w:r>
              <w:rPr>
                <w:rFonts w:eastAsia="Verdana" w:cs="Arial"/>
                <w:sz w:val="24"/>
                <w:szCs w:val="24"/>
              </w:rPr>
              <w:t xml:space="preserve">Train city staff working in the area of housing or in a position that has contact with people who may have housing discrimination complaints. </w:t>
            </w:r>
          </w:p>
        </w:tc>
        <w:tc>
          <w:tcPr>
            <w:tcW w:w="5460" w:type="dxa"/>
            <w:tcBorders>
              <w:top w:val="single" w:sz="4" w:space="0" w:color="auto"/>
              <w:left w:val="single" w:sz="4" w:space="0" w:color="auto"/>
              <w:bottom w:val="single" w:sz="4" w:space="0" w:color="auto"/>
              <w:right w:val="single" w:sz="4" w:space="0" w:color="auto"/>
            </w:tcBorders>
            <w:hideMark/>
          </w:tcPr>
          <w:p w14:paraId="4060CA80" w14:textId="77777777" w:rsidR="007A4DD4" w:rsidRDefault="007A4DD4">
            <w:pPr>
              <w:widowControl w:val="0"/>
              <w:spacing w:after="0"/>
              <w:rPr>
                <w:rFonts w:eastAsia="Verdana" w:cs="Arial"/>
                <w:sz w:val="24"/>
                <w:szCs w:val="24"/>
              </w:rPr>
            </w:pPr>
            <w:r>
              <w:rPr>
                <w:rFonts w:eastAsia="Verdana" w:cs="Arial"/>
                <w:sz w:val="24"/>
                <w:szCs w:val="24"/>
              </w:rPr>
              <w:t>1 training reaching 9 staff members</w:t>
            </w:r>
          </w:p>
        </w:tc>
      </w:tr>
      <w:tr w:rsidR="007A4DD4" w14:paraId="07FEEF1A" w14:textId="77777777" w:rsidTr="007A4DD4">
        <w:tc>
          <w:tcPr>
            <w:tcW w:w="3780" w:type="dxa"/>
            <w:tcBorders>
              <w:top w:val="single" w:sz="4" w:space="0" w:color="auto"/>
              <w:left w:val="single" w:sz="4" w:space="0" w:color="auto"/>
              <w:bottom w:val="single" w:sz="4" w:space="0" w:color="auto"/>
              <w:right w:val="single" w:sz="4" w:space="0" w:color="auto"/>
            </w:tcBorders>
            <w:hideMark/>
          </w:tcPr>
          <w:p w14:paraId="6BD15703" w14:textId="77777777" w:rsidR="007A4DD4" w:rsidRDefault="007A4DD4" w:rsidP="00366A3D">
            <w:pPr>
              <w:widowControl w:val="0"/>
              <w:numPr>
                <w:ilvl w:val="0"/>
                <w:numId w:val="7"/>
              </w:numPr>
              <w:spacing w:after="0"/>
              <w:rPr>
                <w:rFonts w:eastAsia="Verdana" w:cs="Arial"/>
                <w:sz w:val="24"/>
                <w:szCs w:val="24"/>
                <w:u w:val="thick"/>
              </w:rPr>
            </w:pPr>
            <w:r>
              <w:rPr>
                <w:rFonts w:eastAsia="Verdana" w:cs="Arial"/>
                <w:sz w:val="24"/>
                <w:szCs w:val="24"/>
              </w:rPr>
              <w:t>Train staff from housing-related non-profit organizations in the City of Hartford that receive funding from the City or HUD</w:t>
            </w:r>
          </w:p>
        </w:tc>
        <w:tc>
          <w:tcPr>
            <w:tcW w:w="5460" w:type="dxa"/>
            <w:tcBorders>
              <w:top w:val="single" w:sz="4" w:space="0" w:color="auto"/>
              <w:left w:val="single" w:sz="4" w:space="0" w:color="auto"/>
              <w:bottom w:val="single" w:sz="4" w:space="0" w:color="auto"/>
              <w:right w:val="single" w:sz="4" w:space="0" w:color="auto"/>
            </w:tcBorders>
            <w:hideMark/>
          </w:tcPr>
          <w:p w14:paraId="5903F5F0" w14:textId="77777777" w:rsidR="007A4DD4" w:rsidRDefault="007A4DD4">
            <w:pPr>
              <w:widowControl w:val="0"/>
              <w:spacing w:after="0"/>
              <w:rPr>
                <w:rFonts w:eastAsia="Verdana" w:cs="Arial"/>
                <w:sz w:val="24"/>
                <w:szCs w:val="24"/>
              </w:rPr>
            </w:pPr>
            <w:r>
              <w:rPr>
                <w:rFonts w:eastAsia="Verdana" w:cs="Arial"/>
                <w:sz w:val="24"/>
                <w:szCs w:val="24"/>
              </w:rPr>
              <w:t>1 training reaching 20 staff members</w:t>
            </w:r>
          </w:p>
        </w:tc>
      </w:tr>
    </w:tbl>
    <w:p w14:paraId="5A277609" w14:textId="77777777" w:rsidR="007A4DD4" w:rsidRDefault="007A4DD4" w:rsidP="007A4DD4">
      <w:pPr>
        <w:widowControl w:val="0"/>
        <w:spacing w:after="0"/>
        <w:rPr>
          <w:rFonts w:cs="Arial"/>
          <w:sz w:val="24"/>
          <w:szCs w:val="24"/>
        </w:rPr>
      </w:pPr>
    </w:p>
    <w:p w14:paraId="36E81CF3" w14:textId="77777777" w:rsidR="007A4DD4" w:rsidRDefault="007A4DD4" w:rsidP="007A4DD4">
      <w:pPr>
        <w:widowControl w:val="0"/>
        <w:spacing w:after="0"/>
        <w:rPr>
          <w:rFonts w:cs="Arial"/>
          <w:sz w:val="24"/>
          <w:szCs w:val="24"/>
        </w:rPr>
      </w:pPr>
    </w:p>
    <w:p w14:paraId="01AB5C6A" w14:textId="77777777" w:rsidR="007A4DD4" w:rsidRDefault="007A4DD4" w:rsidP="007A4DD4">
      <w:pPr>
        <w:widowControl w:val="0"/>
        <w:spacing w:after="0"/>
        <w:rPr>
          <w:rFonts w:cs="Arial"/>
          <w:sz w:val="24"/>
          <w:szCs w:val="24"/>
        </w:rPr>
      </w:pPr>
    </w:p>
    <w:p w14:paraId="26050296" w14:textId="77777777" w:rsidR="007A4DD4" w:rsidRDefault="007A4DD4" w:rsidP="007A4DD4">
      <w:pPr>
        <w:widowControl w:val="0"/>
        <w:spacing w:after="0"/>
        <w:rPr>
          <w:rFonts w:cs="Arial"/>
          <w:sz w:val="24"/>
          <w:szCs w:val="24"/>
        </w:rPr>
      </w:pPr>
      <w:r>
        <w:rPr>
          <w:rFonts w:cs="Arial"/>
          <w:b/>
          <w:sz w:val="24"/>
          <w:szCs w:val="24"/>
        </w:rPr>
        <w:t>Impediment No. 5</w:t>
      </w:r>
    </w:p>
    <w:p w14:paraId="2940F130" w14:textId="77777777" w:rsidR="007A4DD4" w:rsidRDefault="007A4DD4" w:rsidP="007A4DD4">
      <w:pPr>
        <w:widowControl w:val="0"/>
        <w:spacing w:after="0"/>
        <w:rPr>
          <w:rFonts w:cs="Arial"/>
          <w:sz w:val="24"/>
          <w:szCs w:val="24"/>
        </w:rPr>
      </w:pPr>
      <w:r>
        <w:rPr>
          <w:rFonts w:cs="Arial"/>
          <w:sz w:val="24"/>
          <w:szCs w:val="24"/>
        </w:rPr>
        <w:t>Many housing providers lack a working knowledge of fair housing laws and what is required for compliance with those laws.</w:t>
      </w:r>
    </w:p>
    <w:p w14:paraId="3B718DDD" w14:textId="77777777" w:rsidR="007A4DD4" w:rsidRDefault="007A4DD4" w:rsidP="007A4DD4">
      <w:pPr>
        <w:widowControl w:val="0"/>
        <w:spacing w:after="0"/>
        <w:rPr>
          <w:rFonts w:cs="Arial"/>
          <w:sz w:val="24"/>
          <w:szCs w:val="24"/>
        </w:rPr>
      </w:pPr>
    </w:p>
    <w:tbl>
      <w:tblPr>
        <w:tblStyle w:val="TableGrid"/>
        <w:tblW w:w="9240" w:type="dxa"/>
        <w:tblLook w:val="04A0" w:firstRow="1" w:lastRow="0" w:firstColumn="1" w:lastColumn="0" w:noHBand="0" w:noVBand="1"/>
      </w:tblPr>
      <w:tblGrid>
        <w:gridCol w:w="3812"/>
        <w:gridCol w:w="5428"/>
      </w:tblGrid>
      <w:tr w:rsidR="007A4DD4" w14:paraId="4A7220CD" w14:textId="77777777" w:rsidTr="007A4DD4">
        <w:tc>
          <w:tcPr>
            <w:tcW w:w="3812" w:type="dxa"/>
            <w:tcBorders>
              <w:top w:val="single" w:sz="4" w:space="0" w:color="auto"/>
              <w:left w:val="single" w:sz="4" w:space="0" w:color="auto"/>
              <w:bottom w:val="single" w:sz="4" w:space="0" w:color="auto"/>
              <w:right w:val="single" w:sz="4" w:space="0" w:color="auto"/>
            </w:tcBorders>
            <w:hideMark/>
          </w:tcPr>
          <w:p w14:paraId="0E5C1F72"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5428" w:type="dxa"/>
            <w:tcBorders>
              <w:top w:val="single" w:sz="4" w:space="0" w:color="auto"/>
              <w:left w:val="single" w:sz="4" w:space="0" w:color="auto"/>
              <w:bottom w:val="single" w:sz="4" w:space="0" w:color="auto"/>
              <w:right w:val="single" w:sz="4" w:space="0" w:color="auto"/>
            </w:tcBorders>
            <w:hideMark/>
          </w:tcPr>
          <w:p w14:paraId="7F2F08D0"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7ED6828B" w14:textId="77777777" w:rsidTr="007A4DD4">
        <w:tc>
          <w:tcPr>
            <w:tcW w:w="3812" w:type="dxa"/>
            <w:tcBorders>
              <w:top w:val="single" w:sz="4" w:space="0" w:color="auto"/>
              <w:left w:val="single" w:sz="4" w:space="0" w:color="auto"/>
              <w:bottom w:val="single" w:sz="4" w:space="0" w:color="auto"/>
              <w:right w:val="single" w:sz="4" w:space="0" w:color="auto"/>
            </w:tcBorders>
            <w:hideMark/>
          </w:tcPr>
          <w:p w14:paraId="17614173" w14:textId="77777777" w:rsidR="007A4DD4" w:rsidRDefault="007A4DD4" w:rsidP="00366A3D">
            <w:pPr>
              <w:widowControl w:val="0"/>
              <w:numPr>
                <w:ilvl w:val="0"/>
                <w:numId w:val="8"/>
              </w:numPr>
              <w:spacing w:after="0"/>
              <w:rPr>
                <w:rFonts w:eastAsia="Verdana" w:cs="Arial"/>
                <w:sz w:val="24"/>
                <w:szCs w:val="24"/>
              </w:rPr>
            </w:pPr>
            <w:r>
              <w:rPr>
                <w:rFonts w:eastAsia="Verdana" w:cs="Arial"/>
                <w:sz w:val="24"/>
                <w:szCs w:val="24"/>
              </w:rPr>
              <w:t xml:space="preserve">Ensure housing providers (including real estate agents, property managers, landlords, property owners, lenders, insurance agents, architects, planners, contractors, builders, and others) receiving information about their responsibilities under the fair housing laws and how to achieve compliance.  </w:t>
            </w:r>
          </w:p>
        </w:tc>
        <w:tc>
          <w:tcPr>
            <w:tcW w:w="5428" w:type="dxa"/>
            <w:tcBorders>
              <w:top w:val="single" w:sz="4" w:space="0" w:color="auto"/>
              <w:left w:val="single" w:sz="4" w:space="0" w:color="auto"/>
              <w:bottom w:val="single" w:sz="4" w:space="0" w:color="auto"/>
              <w:right w:val="single" w:sz="4" w:space="0" w:color="auto"/>
            </w:tcBorders>
          </w:tcPr>
          <w:p w14:paraId="09189E9D" w14:textId="77777777" w:rsidR="007A4DD4" w:rsidRDefault="007A4DD4">
            <w:pPr>
              <w:widowControl w:val="0"/>
              <w:spacing w:after="0"/>
              <w:rPr>
                <w:rFonts w:eastAsia="Verdana" w:cs="Arial"/>
                <w:sz w:val="24"/>
                <w:szCs w:val="24"/>
              </w:rPr>
            </w:pPr>
            <w:r>
              <w:rPr>
                <w:rFonts w:eastAsia="Verdana" w:cs="Arial"/>
                <w:sz w:val="24"/>
                <w:szCs w:val="24"/>
              </w:rPr>
              <w:t xml:space="preserve">25 housing professionals will be referred to CHRO for informational literature, trainings, meetings on the fair housing laws </w:t>
            </w:r>
          </w:p>
          <w:p w14:paraId="1089AB9A" w14:textId="77777777" w:rsidR="007A4DD4" w:rsidRDefault="007A4DD4">
            <w:pPr>
              <w:widowControl w:val="0"/>
              <w:spacing w:after="0"/>
              <w:rPr>
                <w:rFonts w:eastAsia="Verdana" w:cs="Arial"/>
                <w:sz w:val="24"/>
                <w:szCs w:val="24"/>
              </w:rPr>
            </w:pPr>
          </w:p>
          <w:p w14:paraId="0C890020" w14:textId="77777777" w:rsidR="007A4DD4" w:rsidRDefault="007A4DD4">
            <w:pPr>
              <w:widowControl w:val="0"/>
              <w:spacing w:after="0"/>
              <w:rPr>
                <w:rFonts w:eastAsia="Verdana" w:cs="Arial"/>
                <w:sz w:val="24"/>
                <w:szCs w:val="24"/>
              </w:rPr>
            </w:pPr>
            <w:r>
              <w:rPr>
                <w:rFonts w:eastAsia="Verdana" w:cs="Arial"/>
                <w:sz w:val="24"/>
                <w:szCs w:val="24"/>
              </w:rPr>
              <w:t>CFHC and City will participate in housing-related events throughout the year</w:t>
            </w:r>
          </w:p>
        </w:tc>
      </w:tr>
      <w:tr w:rsidR="007A4DD4" w14:paraId="75CE706F" w14:textId="77777777" w:rsidTr="007A4DD4">
        <w:tc>
          <w:tcPr>
            <w:tcW w:w="3812" w:type="dxa"/>
            <w:tcBorders>
              <w:top w:val="single" w:sz="4" w:space="0" w:color="auto"/>
              <w:left w:val="single" w:sz="4" w:space="0" w:color="auto"/>
              <w:bottom w:val="single" w:sz="4" w:space="0" w:color="auto"/>
              <w:right w:val="single" w:sz="4" w:space="0" w:color="auto"/>
            </w:tcBorders>
            <w:hideMark/>
          </w:tcPr>
          <w:p w14:paraId="065B142C" w14:textId="77777777" w:rsidR="007A4DD4" w:rsidRDefault="007A4DD4" w:rsidP="00366A3D">
            <w:pPr>
              <w:widowControl w:val="0"/>
              <w:numPr>
                <w:ilvl w:val="0"/>
                <w:numId w:val="8"/>
              </w:numPr>
              <w:spacing w:after="0"/>
              <w:rPr>
                <w:rFonts w:eastAsia="Verdana" w:cs="Arial"/>
                <w:sz w:val="24"/>
                <w:szCs w:val="24"/>
              </w:rPr>
            </w:pPr>
            <w:r>
              <w:rPr>
                <w:rFonts w:eastAsia="Verdana" w:cs="Arial"/>
                <w:sz w:val="24"/>
                <w:szCs w:val="24"/>
              </w:rPr>
              <w:t>The Center will work with the City of Hartford to provide fair housing trainings to private housing providers seeking to participate in City-funded projects</w:t>
            </w:r>
          </w:p>
        </w:tc>
        <w:tc>
          <w:tcPr>
            <w:tcW w:w="5428" w:type="dxa"/>
            <w:tcBorders>
              <w:top w:val="single" w:sz="4" w:space="0" w:color="auto"/>
              <w:left w:val="single" w:sz="4" w:space="0" w:color="auto"/>
              <w:bottom w:val="single" w:sz="4" w:space="0" w:color="auto"/>
              <w:right w:val="single" w:sz="4" w:space="0" w:color="auto"/>
            </w:tcBorders>
            <w:hideMark/>
          </w:tcPr>
          <w:p w14:paraId="6F219141" w14:textId="77777777" w:rsidR="007A4DD4" w:rsidRDefault="007A4DD4">
            <w:pPr>
              <w:widowControl w:val="0"/>
              <w:spacing w:after="0"/>
              <w:rPr>
                <w:rFonts w:eastAsia="Verdana" w:cs="Arial"/>
                <w:sz w:val="24"/>
                <w:szCs w:val="24"/>
              </w:rPr>
            </w:pPr>
            <w:r>
              <w:rPr>
                <w:rFonts w:eastAsia="Verdana" w:cs="Arial"/>
                <w:sz w:val="24"/>
                <w:szCs w:val="24"/>
              </w:rPr>
              <w:t>Check with City staff each quarter and provide training as needed</w:t>
            </w:r>
          </w:p>
        </w:tc>
      </w:tr>
    </w:tbl>
    <w:p w14:paraId="0BBC3C0D" w14:textId="77777777" w:rsidR="007A4DD4" w:rsidRDefault="007A4DD4" w:rsidP="007A4DD4">
      <w:pPr>
        <w:widowControl w:val="0"/>
        <w:spacing w:after="0"/>
        <w:rPr>
          <w:rFonts w:cs="Arial"/>
          <w:sz w:val="24"/>
          <w:szCs w:val="24"/>
        </w:rPr>
      </w:pPr>
    </w:p>
    <w:p w14:paraId="4F587D96" w14:textId="77777777" w:rsidR="007A4DD4" w:rsidRDefault="007A4DD4" w:rsidP="007A4DD4">
      <w:pPr>
        <w:widowControl w:val="0"/>
        <w:spacing w:after="0"/>
        <w:rPr>
          <w:rFonts w:cs="Arial"/>
          <w:sz w:val="24"/>
          <w:szCs w:val="24"/>
        </w:rPr>
      </w:pPr>
    </w:p>
    <w:p w14:paraId="10D6CC8B" w14:textId="77777777" w:rsidR="007A4DD4" w:rsidRDefault="007A4DD4" w:rsidP="007A4DD4">
      <w:pPr>
        <w:widowControl w:val="0"/>
        <w:spacing w:after="0"/>
        <w:rPr>
          <w:rFonts w:cs="Arial"/>
          <w:b/>
          <w:sz w:val="24"/>
          <w:szCs w:val="24"/>
        </w:rPr>
      </w:pPr>
      <w:r>
        <w:rPr>
          <w:rFonts w:cs="Arial"/>
          <w:b/>
          <w:sz w:val="24"/>
          <w:szCs w:val="24"/>
        </w:rPr>
        <w:t>Impediment No. 6</w:t>
      </w:r>
    </w:p>
    <w:p w14:paraId="1B71BD4D" w14:textId="77777777" w:rsidR="007A4DD4" w:rsidRDefault="007A4DD4" w:rsidP="007A4DD4">
      <w:pPr>
        <w:widowControl w:val="0"/>
        <w:spacing w:after="0"/>
        <w:rPr>
          <w:rFonts w:cs="Arial"/>
          <w:sz w:val="24"/>
          <w:szCs w:val="24"/>
        </w:rPr>
      </w:pPr>
      <w:r>
        <w:rPr>
          <w:rFonts w:cs="Arial"/>
          <w:sz w:val="24"/>
          <w:szCs w:val="24"/>
        </w:rPr>
        <w:t>Predatory and abusive lending practices in the City of Hartford have targeted minorities and other classes protected under the Fair Housing Act.</w:t>
      </w:r>
    </w:p>
    <w:p w14:paraId="7577ED6A" w14:textId="77777777" w:rsidR="007A4DD4" w:rsidRDefault="007A4DD4" w:rsidP="007A4DD4">
      <w:pPr>
        <w:widowControl w:val="0"/>
        <w:spacing w:after="0"/>
        <w:rPr>
          <w:rFonts w:cs="Arial"/>
          <w:sz w:val="24"/>
          <w:szCs w:val="24"/>
        </w:rPr>
      </w:pPr>
    </w:p>
    <w:tbl>
      <w:tblPr>
        <w:tblStyle w:val="TableGrid"/>
        <w:tblW w:w="8970" w:type="dxa"/>
        <w:tblLook w:val="04A0" w:firstRow="1" w:lastRow="0" w:firstColumn="1" w:lastColumn="0" w:noHBand="0" w:noVBand="1"/>
      </w:tblPr>
      <w:tblGrid>
        <w:gridCol w:w="3865"/>
        <w:gridCol w:w="5105"/>
      </w:tblGrid>
      <w:tr w:rsidR="007A4DD4" w14:paraId="55139693" w14:textId="77777777" w:rsidTr="007A4DD4">
        <w:tc>
          <w:tcPr>
            <w:tcW w:w="3865" w:type="dxa"/>
            <w:tcBorders>
              <w:top w:val="single" w:sz="4" w:space="0" w:color="auto"/>
              <w:left w:val="single" w:sz="4" w:space="0" w:color="auto"/>
              <w:bottom w:val="single" w:sz="4" w:space="0" w:color="auto"/>
              <w:right w:val="single" w:sz="4" w:space="0" w:color="auto"/>
            </w:tcBorders>
            <w:hideMark/>
          </w:tcPr>
          <w:p w14:paraId="14DBEF6D" w14:textId="77777777" w:rsidR="007A4DD4" w:rsidRDefault="007A4DD4">
            <w:pPr>
              <w:widowControl w:val="0"/>
              <w:spacing w:after="0"/>
              <w:rPr>
                <w:rFonts w:eastAsia="Verdana" w:cs="Arial"/>
                <w:bCs/>
                <w:iCs/>
                <w:sz w:val="24"/>
                <w:szCs w:val="24"/>
                <w:u w:val="thick"/>
              </w:rPr>
            </w:pPr>
            <w:r>
              <w:rPr>
                <w:rFonts w:eastAsia="Verdana" w:cs="Arial"/>
                <w:b/>
                <w:sz w:val="24"/>
                <w:szCs w:val="24"/>
              </w:rPr>
              <w:t>Action Steps</w:t>
            </w:r>
          </w:p>
        </w:tc>
        <w:tc>
          <w:tcPr>
            <w:tcW w:w="5105" w:type="dxa"/>
            <w:tcBorders>
              <w:top w:val="single" w:sz="4" w:space="0" w:color="auto"/>
              <w:left w:val="single" w:sz="4" w:space="0" w:color="auto"/>
              <w:bottom w:val="single" w:sz="4" w:space="0" w:color="auto"/>
              <w:right w:val="single" w:sz="4" w:space="0" w:color="auto"/>
            </w:tcBorders>
            <w:hideMark/>
          </w:tcPr>
          <w:p w14:paraId="547CDC13" w14:textId="77777777" w:rsidR="007A4DD4" w:rsidRDefault="007A4DD4">
            <w:pPr>
              <w:widowControl w:val="0"/>
              <w:spacing w:after="0"/>
              <w:rPr>
                <w:rFonts w:eastAsia="Verdana" w:cs="Arial"/>
                <w:bCs/>
                <w:iCs/>
                <w:sz w:val="24"/>
                <w:szCs w:val="24"/>
                <w:u w:val="thick"/>
              </w:rPr>
            </w:pPr>
            <w:r>
              <w:rPr>
                <w:rFonts w:eastAsia="Verdana" w:cs="Arial"/>
                <w:b/>
                <w:sz w:val="24"/>
                <w:szCs w:val="24"/>
              </w:rPr>
              <w:t>Anticipated Outcomes</w:t>
            </w:r>
          </w:p>
        </w:tc>
      </w:tr>
      <w:tr w:rsidR="007A4DD4" w14:paraId="2AAF9F36" w14:textId="77777777" w:rsidTr="007A4DD4">
        <w:tc>
          <w:tcPr>
            <w:tcW w:w="3865" w:type="dxa"/>
            <w:tcBorders>
              <w:top w:val="single" w:sz="4" w:space="0" w:color="auto"/>
              <w:left w:val="single" w:sz="4" w:space="0" w:color="auto"/>
              <w:bottom w:val="single" w:sz="4" w:space="0" w:color="auto"/>
              <w:right w:val="single" w:sz="4" w:space="0" w:color="auto"/>
            </w:tcBorders>
            <w:hideMark/>
          </w:tcPr>
          <w:p w14:paraId="6B845ECA" w14:textId="77777777" w:rsidR="007A4DD4" w:rsidRDefault="007A4DD4" w:rsidP="00366A3D">
            <w:pPr>
              <w:widowControl w:val="0"/>
              <w:numPr>
                <w:ilvl w:val="0"/>
                <w:numId w:val="9"/>
              </w:numPr>
              <w:spacing w:after="0"/>
              <w:rPr>
                <w:rFonts w:eastAsia="Verdana" w:cs="Arial"/>
                <w:bCs/>
                <w:iCs/>
                <w:sz w:val="24"/>
                <w:szCs w:val="24"/>
              </w:rPr>
            </w:pPr>
            <w:r>
              <w:rPr>
                <w:rFonts w:eastAsia="Verdana" w:cs="Arial"/>
                <w:bCs/>
                <w:iCs/>
                <w:sz w:val="24"/>
                <w:szCs w:val="24"/>
              </w:rPr>
              <w:t>Provide foreclosure prevention advice to Hartford residents at risk of losing the homes</w:t>
            </w:r>
          </w:p>
        </w:tc>
        <w:tc>
          <w:tcPr>
            <w:tcW w:w="5105" w:type="dxa"/>
            <w:tcBorders>
              <w:top w:val="single" w:sz="4" w:space="0" w:color="auto"/>
              <w:left w:val="single" w:sz="4" w:space="0" w:color="auto"/>
              <w:bottom w:val="single" w:sz="4" w:space="0" w:color="auto"/>
              <w:right w:val="single" w:sz="4" w:space="0" w:color="auto"/>
            </w:tcBorders>
            <w:hideMark/>
          </w:tcPr>
          <w:p w14:paraId="50355FF8" w14:textId="77777777" w:rsidR="007A4DD4" w:rsidRDefault="007A4DD4">
            <w:pPr>
              <w:widowControl w:val="0"/>
              <w:spacing w:after="0"/>
              <w:rPr>
                <w:rFonts w:eastAsia="Verdana" w:cs="Arial"/>
                <w:bCs/>
                <w:iCs/>
                <w:sz w:val="24"/>
                <w:szCs w:val="24"/>
              </w:rPr>
            </w:pPr>
            <w:r>
              <w:rPr>
                <w:rFonts w:eastAsia="Verdana" w:cs="Arial"/>
                <w:bCs/>
                <w:iCs/>
                <w:sz w:val="24"/>
                <w:szCs w:val="24"/>
              </w:rPr>
              <w:t>Provide foreclosure prevention advice to 10 Hartford residents</w:t>
            </w:r>
          </w:p>
        </w:tc>
      </w:tr>
      <w:tr w:rsidR="007A4DD4" w14:paraId="649817F6" w14:textId="77777777" w:rsidTr="007A4DD4">
        <w:tc>
          <w:tcPr>
            <w:tcW w:w="3865" w:type="dxa"/>
            <w:tcBorders>
              <w:top w:val="single" w:sz="4" w:space="0" w:color="auto"/>
              <w:left w:val="single" w:sz="4" w:space="0" w:color="auto"/>
              <w:bottom w:val="single" w:sz="4" w:space="0" w:color="auto"/>
              <w:right w:val="single" w:sz="4" w:space="0" w:color="auto"/>
            </w:tcBorders>
            <w:hideMark/>
          </w:tcPr>
          <w:p w14:paraId="2E7BA699" w14:textId="77777777" w:rsidR="007A4DD4" w:rsidRDefault="007A4DD4" w:rsidP="00366A3D">
            <w:pPr>
              <w:widowControl w:val="0"/>
              <w:numPr>
                <w:ilvl w:val="0"/>
                <w:numId w:val="9"/>
              </w:numPr>
              <w:spacing w:after="0"/>
              <w:rPr>
                <w:rFonts w:eastAsia="Verdana" w:cs="Arial"/>
                <w:bCs/>
                <w:iCs/>
                <w:sz w:val="24"/>
                <w:szCs w:val="24"/>
              </w:rPr>
            </w:pPr>
            <w:r>
              <w:rPr>
                <w:rFonts w:eastAsia="Verdana" w:cs="Arial"/>
                <w:bCs/>
                <w:iCs/>
                <w:sz w:val="24"/>
                <w:szCs w:val="24"/>
              </w:rPr>
              <w:t>Represent Hartford residents at risk of losing their homes to foreclosure</w:t>
            </w:r>
          </w:p>
        </w:tc>
        <w:tc>
          <w:tcPr>
            <w:tcW w:w="5105" w:type="dxa"/>
            <w:tcBorders>
              <w:top w:val="single" w:sz="4" w:space="0" w:color="auto"/>
              <w:left w:val="single" w:sz="4" w:space="0" w:color="auto"/>
              <w:bottom w:val="single" w:sz="4" w:space="0" w:color="auto"/>
              <w:right w:val="single" w:sz="4" w:space="0" w:color="auto"/>
            </w:tcBorders>
            <w:hideMark/>
          </w:tcPr>
          <w:p w14:paraId="58B2F61A" w14:textId="77777777" w:rsidR="007A4DD4" w:rsidRDefault="007A4DD4">
            <w:pPr>
              <w:widowControl w:val="0"/>
              <w:spacing w:after="0"/>
              <w:rPr>
                <w:rFonts w:eastAsia="Verdana" w:cs="Arial"/>
                <w:bCs/>
                <w:iCs/>
                <w:sz w:val="24"/>
                <w:szCs w:val="24"/>
              </w:rPr>
            </w:pPr>
            <w:r>
              <w:rPr>
                <w:rFonts w:eastAsia="Verdana" w:cs="Arial"/>
                <w:bCs/>
                <w:iCs/>
                <w:sz w:val="24"/>
                <w:szCs w:val="24"/>
              </w:rPr>
              <w:t>Provide representation to 10 Hartford residents</w:t>
            </w:r>
          </w:p>
        </w:tc>
      </w:tr>
      <w:tr w:rsidR="007A4DD4" w14:paraId="490797A1" w14:textId="77777777" w:rsidTr="007A4DD4">
        <w:tc>
          <w:tcPr>
            <w:tcW w:w="3865" w:type="dxa"/>
            <w:tcBorders>
              <w:top w:val="single" w:sz="4" w:space="0" w:color="auto"/>
              <w:left w:val="single" w:sz="4" w:space="0" w:color="auto"/>
              <w:bottom w:val="single" w:sz="4" w:space="0" w:color="auto"/>
              <w:right w:val="single" w:sz="4" w:space="0" w:color="auto"/>
            </w:tcBorders>
            <w:hideMark/>
          </w:tcPr>
          <w:p w14:paraId="39DC3460" w14:textId="77777777" w:rsidR="007A4DD4" w:rsidRDefault="007A4DD4" w:rsidP="00366A3D">
            <w:pPr>
              <w:widowControl w:val="0"/>
              <w:numPr>
                <w:ilvl w:val="0"/>
                <w:numId w:val="9"/>
              </w:numPr>
              <w:spacing w:after="0"/>
              <w:rPr>
                <w:rFonts w:eastAsia="Verdana" w:cs="Arial"/>
                <w:bCs/>
                <w:iCs/>
                <w:sz w:val="24"/>
                <w:szCs w:val="24"/>
              </w:rPr>
            </w:pPr>
            <w:r>
              <w:rPr>
                <w:rFonts w:cs="Arial"/>
                <w:bCs/>
                <w:iCs/>
                <w:sz w:val="24"/>
                <w:szCs w:val="24"/>
              </w:rPr>
              <w:t>All home purchase related programs will include anti-predatory and abusive lending practice disclosures for mortgage lending institutions.</w:t>
            </w:r>
          </w:p>
        </w:tc>
        <w:tc>
          <w:tcPr>
            <w:tcW w:w="5105" w:type="dxa"/>
            <w:tcBorders>
              <w:top w:val="single" w:sz="4" w:space="0" w:color="auto"/>
              <w:left w:val="single" w:sz="4" w:space="0" w:color="auto"/>
              <w:bottom w:val="single" w:sz="4" w:space="0" w:color="auto"/>
              <w:right w:val="single" w:sz="4" w:space="0" w:color="auto"/>
            </w:tcBorders>
            <w:hideMark/>
          </w:tcPr>
          <w:p w14:paraId="4FD211F4" w14:textId="77777777" w:rsidR="007A4DD4" w:rsidRDefault="007A4DD4">
            <w:pPr>
              <w:widowControl w:val="0"/>
              <w:spacing w:after="0"/>
              <w:rPr>
                <w:rFonts w:eastAsia="Verdana" w:cs="Arial"/>
                <w:bCs/>
                <w:iCs/>
                <w:sz w:val="24"/>
                <w:szCs w:val="24"/>
              </w:rPr>
            </w:pPr>
            <w:r>
              <w:rPr>
                <w:rFonts w:eastAsia="Verdana" w:cs="Arial"/>
                <w:bCs/>
                <w:iCs/>
                <w:sz w:val="24"/>
                <w:szCs w:val="24"/>
              </w:rPr>
              <w:t>Lending institutions servicing 35 city-assisted homebuyers will subject to anti-predatory guidelines</w:t>
            </w:r>
          </w:p>
        </w:tc>
      </w:tr>
    </w:tbl>
    <w:p w14:paraId="4350DB19" w14:textId="77777777" w:rsidR="007A4DD4" w:rsidRDefault="007A4DD4" w:rsidP="007A4DD4">
      <w:pPr>
        <w:widowControl w:val="0"/>
        <w:spacing w:after="0"/>
        <w:rPr>
          <w:rFonts w:cs="Arial"/>
          <w:sz w:val="24"/>
          <w:szCs w:val="24"/>
        </w:rPr>
      </w:pPr>
    </w:p>
    <w:p w14:paraId="0FF21F3C" w14:textId="77777777" w:rsidR="007A4DD4" w:rsidRDefault="007A4DD4" w:rsidP="007A4DD4">
      <w:pPr>
        <w:widowControl w:val="0"/>
        <w:spacing w:after="0"/>
        <w:rPr>
          <w:rFonts w:cs="Arial"/>
          <w:sz w:val="24"/>
          <w:szCs w:val="24"/>
        </w:rPr>
      </w:pPr>
    </w:p>
    <w:p w14:paraId="56A4E968" w14:textId="77777777" w:rsidR="007A4DD4" w:rsidRDefault="007A4DD4" w:rsidP="007A4DD4">
      <w:pPr>
        <w:widowControl w:val="0"/>
        <w:spacing w:after="0"/>
        <w:rPr>
          <w:rFonts w:cs="Arial"/>
          <w:sz w:val="24"/>
          <w:szCs w:val="24"/>
        </w:rPr>
      </w:pPr>
    </w:p>
    <w:p w14:paraId="0F9B25DB" w14:textId="77777777" w:rsidR="007A4DD4" w:rsidRDefault="007A4DD4" w:rsidP="007A4DD4">
      <w:pPr>
        <w:widowControl w:val="0"/>
        <w:spacing w:after="0"/>
        <w:rPr>
          <w:rFonts w:cs="Arial"/>
          <w:sz w:val="24"/>
          <w:szCs w:val="24"/>
        </w:rPr>
      </w:pPr>
      <w:r>
        <w:rPr>
          <w:rFonts w:cs="Arial"/>
          <w:b/>
          <w:sz w:val="24"/>
          <w:szCs w:val="24"/>
        </w:rPr>
        <w:t>Impediment No. 7</w:t>
      </w:r>
    </w:p>
    <w:p w14:paraId="4E080BB0" w14:textId="77777777" w:rsidR="007A4DD4" w:rsidRDefault="007A4DD4" w:rsidP="007A4DD4">
      <w:pPr>
        <w:widowControl w:val="0"/>
        <w:spacing w:after="0"/>
        <w:rPr>
          <w:rFonts w:cs="Arial"/>
          <w:sz w:val="24"/>
          <w:szCs w:val="24"/>
        </w:rPr>
      </w:pPr>
      <w:r>
        <w:rPr>
          <w:rFonts w:cs="Arial"/>
          <w:sz w:val="24"/>
          <w:szCs w:val="24"/>
        </w:rPr>
        <w:t>Neighborhoods with high rates of foreclosures indicate a higher likelihood to be denied or offered less favorable terms, fees, and conditions when applying for loans or insurance coverage.</w:t>
      </w:r>
    </w:p>
    <w:tbl>
      <w:tblPr>
        <w:tblStyle w:val="TableGrid"/>
        <w:tblW w:w="0" w:type="auto"/>
        <w:tblLook w:val="04A0" w:firstRow="1" w:lastRow="0" w:firstColumn="1" w:lastColumn="0" w:noHBand="0" w:noVBand="1"/>
      </w:tblPr>
      <w:tblGrid>
        <w:gridCol w:w="3116"/>
        <w:gridCol w:w="5584"/>
      </w:tblGrid>
      <w:tr w:rsidR="007A4DD4" w14:paraId="031D9C61"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25B54391"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5584" w:type="dxa"/>
            <w:tcBorders>
              <w:top w:val="single" w:sz="4" w:space="0" w:color="auto"/>
              <w:left w:val="single" w:sz="4" w:space="0" w:color="auto"/>
              <w:bottom w:val="single" w:sz="4" w:space="0" w:color="auto"/>
              <w:right w:val="single" w:sz="4" w:space="0" w:color="auto"/>
            </w:tcBorders>
            <w:hideMark/>
          </w:tcPr>
          <w:p w14:paraId="35EDE958"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339B62C4"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2204ECB0" w14:textId="77777777" w:rsidR="007A4DD4" w:rsidRDefault="007A4DD4" w:rsidP="00366A3D">
            <w:pPr>
              <w:widowControl w:val="0"/>
              <w:numPr>
                <w:ilvl w:val="0"/>
                <w:numId w:val="10"/>
              </w:numPr>
              <w:spacing w:after="0"/>
              <w:rPr>
                <w:rFonts w:eastAsia="Verdana" w:cs="Arial"/>
                <w:sz w:val="24"/>
                <w:szCs w:val="24"/>
              </w:rPr>
            </w:pPr>
            <w:r>
              <w:rPr>
                <w:rFonts w:eastAsia="Verdana" w:cs="Arial"/>
                <w:sz w:val="24"/>
                <w:szCs w:val="24"/>
              </w:rPr>
              <w:t>Conduct investigations to determine if there are disparities in costs, rates, coverage, terms and conditions of loans, and home insurance that are attributable to the race, national origin, or gender of the loan applicant</w:t>
            </w:r>
          </w:p>
        </w:tc>
        <w:tc>
          <w:tcPr>
            <w:tcW w:w="5584" w:type="dxa"/>
            <w:tcBorders>
              <w:top w:val="single" w:sz="4" w:space="0" w:color="auto"/>
              <w:left w:val="single" w:sz="4" w:space="0" w:color="auto"/>
              <w:bottom w:val="single" w:sz="4" w:space="0" w:color="auto"/>
              <w:right w:val="single" w:sz="4" w:space="0" w:color="auto"/>
            </w:tcBorders>
            <w:hideMark/>
          </w:tcPr>
          <w:p w14:paraId="31F8DF4D" w14:textId="77777777" w:rsidR="007A4DD4" w:rsidRDefault="007A4DD4">
            <w:pPr>
              <w:widowControl w:val="0"/>
              <w:spacing w:after="0"/>
              <w:rPr>
                <w:rFonts w:eastAsia="Verdana" w:cs="Arial"/>
                <w:sz w:val="24"/>
                <w:szCs w:val="24"/>
              </w:rPr>
            </w:pPr>
            <w:r>
              <w:rPr>
                <w:rFonts w:eastAsia="Verdana" w:cs="Arial"/>
                <w:sz w:val="24"/>
                <w:szCs w:val="24"/>
              </w:rPr>
              <w:t>Perform 5 test lending tests on lending institutions serving Hartford residents to determine if they are offering different terms and conditions to people in the protected classes</w:t>
            </w:r>
          </w:p>
        </w:tc>
      </w:tr>
    </w:tbl>
    <w:p w14:paraId="6B28D237" w14:textId="77777777" w:rsidR="007A4DD4" w:rsidRDefault="007A4DD4" w:rsidP="007A4DD4">
      <w:pPr>
        <w:widowControl w:val="0"/>
        <w:spacing w:after="0"/>
        <w:rPr>
          <w:rFonts w:cs="Arial"/>
          <w:sz w:val="24"/>
          <w:szCs w:val="24"/>
        </w:rPr>
      </w:pPr>
    </w:p>
    <w:p w14:paraId="18158018" w14:textId="77777777" w:rsidR="007A4DD4" w:rsidRDefault="007A4DD4" w:rsidP="007A4DD4">
      <w:pPr>
        <w:widowControl w:val="0"/>
        <w:spacing w:after="0"/>
        <w:rPr>
          <w:rFonts w:cs="Arial"/>
          <w:sz w:val="24"/>
          <w:szCs w:val="24"/>
        </w:rPr>
      </w:pPr>
    </w:p>
    <w:p w14:paraId="0BDFD2CB" w14:textId="77777777" w:rsidR="007A4DD4" w:rsidRDefault="007A4DD4" w:rsidP="007A4DD4">
      <w:pPr>
        <w:widowControl w:val="0"/>
        <w:spacing w:after="0"/>
        <w:rPr>
          <w:rFonts w:cs="Arial"/>
          <w:sz w:val="24"/>
          <w:szCs w:val="24"/>
        </w:rPr>
      </w:pPr>
    </w:p>
    <w:p w14:paraId="24A66075" w14:textId="77777777" w:rsidR="007A4DD4" w:rsidRDefault="007A4DD4" w:rsidP="007A4DD4">
      <w:pPr>
        <w:widowControl w:val="0"/>
        <w:spacing w:after="0"/>
        <w:rPr>
          <w:rFonts w:cs="Arial"/>
          <w:sz w:val="24"/>
          <w:szCs w:val="24"/>
        </w:rPr>
      </w:pPr>
    </w:p>
    <w:p w14:paraId="1DCF3083" w14:textId="77777777" w:rsidR="007A4DD4" w:rsidRDefault="007A4DD4" w:rsidP="007A4DD4">
      <w:pPr>
        <w:widowControl w:val="0"/>
        <w:spacing w:after="0"/>
        <w:rPr>
          <w:rFonts w:cs="Arial"/>
          <w:sz w:val="24"/>
          <w:szCs w:val="24"/>
        </w:rPr>
      </w:pPr>
    </w:p>
    <w:p w14:paraId="3084DA6C" w14:textId="77777777" w:rsidR="007A4DD4" w:rsidRDefault="007A4DD4" w:rsidP="007A4DD4">
      <w:pPr>
        <w:widowControl w:val="0"/>
        <w:spacing w:after="0"/>
        <w:rPr>
          <w:rFonts w:cs="Arial"/>
          <w:sz w:val="24"/>
          <w:szCs w:val="24"/>
        </w:rPr>
      </w:pPr>
      <w:r>
        <w:rPr>
          <w:rFonts w:cs="Arial"/>
          <w:b/>
          <w:sz w:val="24"/>
          <w:szCs w:val="24"/>
        </w:rPr>
        <w:t>Impediment No. 8</w:t>
      </w:r>
    </w:p>
    <w:p w14:paraId="73BC29FD" w14:textId="77777777" w:rsidR="007A4DD4" w:rsidRDefault="007A4DD4" w:rsidP="007A4DD4">
      <w:pPr>
        <w:widowControl w:val="0"/>
        <w:spacing w:after="0"/>
        <w:rPr>
          <w:rFonts w:cs="Arial"/>
          <w:sz w:val="24"/>
          <w:szCs w:val="24"/>
        </w:rPr>
      </w:pPr>
      <w:r>
        <w:rPr>
          <w:rFonts w:cs="Arial"/>
          <w:sz w:val="24"/>
          <w:szCs w:val="24"/>
        </w:rPr>
        <w:t>The problems of the lack of accessibility for persons with disabilities and the frequent denial of request for reasonable accommodations and modifications persist. These include the following:</w:t>
      </w:r>
    </w:p>
    <w:p w14:paraId="14A3B710" w14:textId="77777777" w:rsidR="007A4DD4" w:rsidRDefault="007A4DD4" w:rsidP="007A4DD4">
      <w:pPr>
        <w:widowControl w:val="0"/>
        <w:spacing w:after="0"/>
        <w:rPr>
          <w:rFonts w:cs="Arial"/>
          <w:sz w:val="24"/>
          <w:szCs w:val="24"/>
        </w:rPr>
      </w:pPr>
    </w:p>
    <w:p w14:paraId="67B2A6DE" w14:textId="77777777" w:rsidR="007A4DD4" w:rsidRDefault="007A4DD4" w:rsidP="00366A3D">
      <w:pPr>
        <w:widowControl w:val="0"/>
        <w:numPr>
          <w:ilvl w:val="0"/>
          <w:numId w:val="11"/>
        </w:numPr>
        <w:spacing w:after="0"/>
        <w:rPr>
          <w:rFonts w:cs="Arial"/>
          <w:sz w:val="24"/>
          <w:szCs w:val="24"/>
        </w:rPr>
      </w:pPr>
      <w:r>
        <w:rPr>
          <w:rFonts w:cs="Arial"/>
          <w:sz w:val="24"/>
          <w:szCs w:val="24"/>
        </w:rPr>
        <w:t>Lack of accessibility in rental housing.</w:t>
      </w:r>
    </w:p>
    <w:p w14:paraId="4BB88C7B" w14:textId="77777777" w:rsidR="007A4DD4" w:rsidRDefault="007A4DD4" w:rsidP="00366A3D">
      <w:pPr>
        <w:widowControl w:val="0"/>
        <w:numPr>
          <w:ilvl w:val="0"/>
          <w:numId w:val="11"/>
        </w:numPr>
        <w:spacing w:after="0"/>
        <w:rPr>
          <w:rFonts w:cs="Arial"/>
          <w:sz w:val="24"/>
          <w:szCs w:val="24"/>
        </w:rPr>
      </w:pPr>
      <w:r>
        <w:rPr>
          <w:rFonts w:cs="Arial"/>
          <w:sz w:val="24"/>
          <w:szCs w:val="24"/>
        </w:rPr>
        <w:t>Housing industry resistance to mandated accessibility provisions.</w:t>
      </w:r>
    </w:p>
    <w:p w14:paraId="01F231DD" w14:textId="77777777" w:rsidR="007A4DD4" w:rsidRDefault="007A4DD4" w:rsidP="00366A3D">
      <w:pPr>
        <w:widowControl w:val="0"/>
        <w:numPr>
          <w:ilvl w:val="0"/>
          <w:numId w:val="11"/>
        </w:numPr>
        <w:spacing w:after="0"/>
        <w:rPr>
          <w:rFonts w:cs="Arial"/>
          <w:sz w:val="24"/>
          <w:szCs w:val="24"/>
        </w:rPr>
      </w:pPr>
      <w:r>
        <w:rPr>
          <w:rFonts w:cs="Arial"/>
          <w:sz w:val="24"/>
          <w:szCs w:val="24"/>
        </w:rPr>
        <w:t>A shortage of funding for accessibility improvements in older housing units.</w:t>
      </w:r>
    </w:p>
    <w:p w14:paraId="436FA355" w14:textId="77777777" w:rsidR="007A4DD4" w:rsidRDefault="007A4DD4" w:rsidP="007A4DD4">
      <w:pPr>
        <w:widowControl w:val="0"/>
        <w:spacing w:after="0"/>
        <w:ind w:left="720"/>
        <w:rPr>
          <w:rFonts w:cs="Arial"/>
          <w:sz w:val="24"/>
          <w:szCs w:val="24"/>
        </w:rPr>
      </w:pPr>
    </w:p>
    <w:p w14:paraId="2CD9C8A0" w14:textId="77777777" w:rsidR="007A4DD4" w:rsidRDefault="007A4DD4" w:rsidP="007A4DD4">
      <w:pPr>
        <w:widowControl w:val="0"/>
        <w:spacing w:after="0"/>
        <w:ind w:left="720"/>
        <w:rPr>
          <w:rFonts w:cs="Arial"/>
          <w:sz w:val="24"/>
          <w:szCs w:val="24"/>
        </w:rPr>
      </w:pPr>
    </w:p>
    <w:tbl>
      <w:tblPr>
        <w:tblStyle w:val="TableGrid"/>
        <w:tblW w:w="0" w:type="auto"/>
        <w:tblLook w:val="04A0" w:firstRow="1" w:lastRow="0" w:firstColumn="1" w:lastColumn="0" w:noHBand="0" w:noVBand="1"/>
      </w:tblPr>
      <w:tblGrid>
        <w:gridCol w:w="3116"/>
        <w:gridCol w:w="6034"/>
      </w:tblGrid>
      <w:tr w:rsidR="007A4DD4" w14:paraId="6BF9AED6"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39F27D50"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6034" w:type="dxa"/>
            <w:tcBorders>
              <w:top w:val="single" w:sz="4" w:space="0" w:color="auto"/>
              <w:left w:val="single" w:sz="4" w:space="0" w:color="auto"/>
              <w:bottom w:val="single" w:sz="4" w:space="0" w:color="auto"/>
              <w:right w:val="single" w:sz="4" w:space="0" w:color="auto"/>
            </w:tcBorders>
            <w:hideMark/>
          </w:tcPr>
          <w:p w14:paraId="26BE4214"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47485AB0" w14:textId="77777777" w:rsidTr="007A4DD4">
        <w:tc>
          <w:tcPr>
            <w:tcW w:w="3116" w:type="dxa"/>
            <w:tcBorders>
              <w:top w:val="single" w:sz="4" w:space="0" w:color="auto"/>
              <w:left w:val="single" w:sz="4" w:space="0" w:color="auto"/>
              <w:bottom w:val="single" w:sz="4" w:space="0" w:color="auto"/>
              <w:right w:val="single" w:sz="4" w:space="0" w:color="auto"/>
            </w:tcBorders>
          </w:tcPr>
          <w:p w14:paraId="64B54312" w14:textId="77777777" w:rsidR="007A4DD4" w:rsidRDefault="007A4DD4" w:rsidP="00366A3D">
            <w:pPr>
              <w:pStyle w:val="ListParagraph"/>
              <w:widowControl w:val="0"/>
              <w:numPr>
                <w:ilvl w:val="0"/>
                <w:numId w:val="12"/>
              </w:numPr>
              <w:spacing w:after="0"/>
              <w:rPr>
                <w:rFonts w:eastAsia="Verdana" w:cs="Arial"/>
                <w:sz w:val="24"/>
                <w:szCs w:val="24"/>
              </w:rPr>
            </w:pPr>
            <w:r>
              <w:rPr>
                <w:rFonts w:eastAsia="Verdana" w:cs="Arial"/>
                <w:sz w:val="24"/>
                <w:szCs w:val="24"/>
              </w:rPr>
              <w:t>Ensuring that any new housing complies with the design and construction accessibility requirements as required by HUD.</w:t>
            </w:r>
          </w:p>
          <w:p w14:paraId="18DB0925" w14:textId="77777777" w:rsidR="007A4DD4" w:rsidRDefault="007A4DD4">
            <w:pPr>
              <w:widowControl w:val="0"/>
              <w:spacing w:after="0"/>
              <w:rPr>
                <w:rFonts w:eastAsia="Verdana" w:cs="Arial"/>
                <w:sz w:val="24"/>
                <w:szCs w:val="24"/>
              </w:rPr>
            </w:pPr>
          </w:p>
        </w:tc>
        <w:tc>
          <w:tcPr>
            <w:tcW w:w="6034" w:type="dxa"/>
            <w:tcBorders>
              <w:top w:val="single" w:sz="4" w:space="0" w:color="auto"/>
              <w:left w:val="single" w:sz="4" w:space="0" w:color="auto"/>
              <w:bottom w:val="single" w:sz="4" w:space="0" w:color="auto"/>
              <w:right w:val="single" w:sz="4" w:space="0" w:color="auto"/>
            </w:tcBorders>
            <w:hideMark/>
          </w:tcPr>
          <w:p w14:paraId="25FA90BB" w14:textId="77777777" w:rsidR="007A4DD4" w:rsidRDefault="007A4DD4">
            <w:pPr>
              <w:widowControl w:val="0"/>
              <w:spacing w:after="0"/>
              <w:rPr>
                <w:rFonts w:eastAsia="Verdana" w:cs="Arial"/>
                <w:bCs/>
                <w:iCs/>
                <w:sz w:val="24"/>
                <w:szCs w:val="24"/>
              </w:rPr>
            </w:pPr>
            <w:r>
              <w:rPr>
                <w:rFonts w:eastAsia="Verdana" w:cs="Arial"/>
                <w:bCs/>
                <w:iCs/>
                <w:sz w:val="24"/>
                <w:szCs w:val="24"/>
              </w:rPr>
              <w:t>City provides design and construction information and guidance via participation in its HUD-funded programs.</w:t>
            </w:r>
          </w:p>
          <w:p w14:paraId="188F29EE" w14:textId="77777777" w:rsidR="007A4DD4" w:rsidRDefault="007A4DD4">
            <w:pPr>
              <w:widowControl w:val="0"/>
              <w:spacing w:after="0"/>
              <w:rPr>
                <w:rFonts w:eastAsia="Verdana" w:cs="Arial"/>
                <w:sz w:val="24"/>
                <w:szCs w:val="24"/>
              </w:rPr>
            </w:pPr>
            <w:r>
              <w:rPr>
                <w:rFonts w:eastAsia="Verdana" w:cs="Arial"/>
                <w:bCs/>
                <w:iCs/>
                <w:sz w:val="24"/>
                <w:szCs w:val="24"/>
              </w:rPr>
              <w:t>CDBG/HOME/SEC 8</w:t>
            </w:r>
          </w:p>
        </w:tc>
      </w:tr>
      <w:tr w:rsidR="007A4DD4" w14:paraId="30315A91"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3DCBF9DD" w14:textId="77777777" w:rsidR="007A4DD4" w:rsidRDefault="007A4DD4" w:rsidP="00366A3D">
            <w:pPr>
              <w:widowControl w:val="0"/>
              <w:numPr>
                <w:ilvl w:val="0"/>
                <w:numId w:val="12"/>
              </w:numPr>
              <w:spacing w:after="0"/>
              <w:rPr>
                <w:rFonts w:eastAsia="Verdana" w:cs="Arial"/>
                <w:bCs/>
                <w:iCs/>
                <w:sz w:val="24"/>
                <w:szCs w:val="24"/>
              </w:rPr>
            </w:pPr>
            <w:r>
              <w:rPr>
                <w:rFonts w:eastAsia="Verdana" w:cs="Arial"/>
                <w:bCs/>
                <w:iCs/>
                <w:sz w:val="24"/>
                <w:szCs w:val="24"/>
              </w:rPr>
              <w:t>Education and outreach on accessibility and visit-ability requirements</w:t>
            </w:r>
          </w:p>
        </w:tc>
        <w:tc>
          <w:tcPr>
            <w:tcW w:w="6034" w:type="dxa"/>
            <w:tcBorders>
              <w:top w:val="single" w:sz="4" w:space="0" w:color="auto"/>
              <w:left w:val="single" w:sz="4" w:space="0" w:color="auto"/>
              <w:bottom w:val="single" w:sz="4" w:space="0" w:color="auto"/>
              <w:right w:val="single" w:sz="4" w:space="0" w:color="auto"/>
            </w:tcBorders>
            <w:hideMark/>
          </w:tcPr>
          <w:p w14:paraId="553D6AA7" w14:textId="77777777" w:rsidR="007A4DD4" w:rsidRDefault="007A4DD4">
            <w:pPr>
              <w:widowControl w:val="0"/>
              <w:spacing w:after="0"/>
              <w:rPr>
                <w:rFonts w:eastAsia="Verdana" w:cs="Arial"/>
                <w:bCs/>
                <w:iCs/>
                <w:sz w:val="24"/>
                <w:szCs w:val="24"/>
              </w:rPr>
            </w:pPr>
            <w:r>
              <w:rPr>
                <w:rFonts w:eastAsia="Verdana" w:cs="Arial"/>
                <w:bCs/>
                <w:iCs/>
                <w:sz w:val="24"/>
                <w:szCs w:val="24"/>
              </w:rPr>
              <w:t>The City will provide information/pamphlets to 300 residents, property owners and landlords via group mailing, email, and other outreach methods</w:t>
            </w:r>
          </w:p>
        </w:tc>
      </w:tr>
      <w:tr w:rsidR="007A4DD4" w14:paraId="29B66C2B"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706C349B" w14:textId="77777777" w:rsidR="007A4DD4" w:rsidRDefault="007A4DD4" w:rsidP="00366A3D">
            <w:pPr>
              <w:widowControl w:val="0"/>
              <w:numPr>
                <w:ilvl w:val="0"/>
                <w:numId w:val="12"/>
              </w:numPr>
              <w:spacing w:after="0"/>
              <w:rPr>
                <w:rFonts w:eastAsia="Verdana" w:cs="Arial"/>
                <w:sz w:val="24"/>
                <w:szCs w:val="24"/>
              </w:rPr>
            </w:pPr>
            <w:r>
              <w:rPr>
                <w:rFonts w:eastAsia="Verdana" w:cs="Arial"/>
                <w:sz w:val="24"/>
                <w:szCs w:val="24"/>
              </w:rPr>
              <w:t>Trainings for property owners, builders, and contractors regarding their responsibilities to meet Fair Housing Act the design and construction accessibility requirements independent of local building codes.</w:t>
            </w:r>
          </w:p>
        </w:tc>
        <w:tc>
          <w:tcPr>
            <w:tcW w:w="6034" w:type="dxa"/>
            <w:tcBorders>
              <w:top w:val="single" w:sz="4" w:space="0" w:color="auto"/>
              <w:left w:val="single" w:sz="4" w:space="0" w:color="auto"/>
              <w:bottom w:val="single" w:sz="4" w:space="0" w:color="auto"/>
              <w:right w:val="single" w:sz="4" w:space="0" w:color="auto"/>
            </w:tcBorders>
          </w:tcPr>
          <w:p w14:paraId="022B068A" w14:textId="77777777" w:rsidR="007A4DD4" w:rsidRDefault="007A4DD4">
            <w:pPr>
              <w:widowControl w:val="0"/>
              <w:spacing w:after="0"/>
              <w:rPr>
                <w:rFonts w:eastAsia="Verdana" w:cs="Arial"/>
                <w:bCs/>
                <w:iCs/>
                <w:sz w:val="24"/>
                <w:szCs w:val="24"/>
              </w:rPr>
            </w:pPr>
          </w:p>
          <w:p w14:paraId="47A682B9" w14:textId="77777777" w:rsidR="007A4DD4" w:rsidRDefault="007A4DD4">
            <w:pPr>
              <w:widowControl w:val="0"/>
              <w:spacing w:after="0"/>
              <w:rPr>
                <w:rFonts w:eastAsia="Verdana" w:cs="Arial"/>
                <w:bCs/>
                <w:iCs/>
                <w:sz w:val="24"/>
                <w:szCs w:val="24"/>
              </w:rPr>
            </w:pPr>
            <w:r>
              <w:rPr>
                <w:rFonts w:eastAsia="Verdana" w:cs="Arial"/>
                <w:bCs/>
                <w:iCs/>
                <w:sz w:val="24"/>
                <w:szCs w:val="24"/>
              </w:rPr>
              <w:t>Due to capacity issues, the City will not provide training associated with this action step.  However, the City will provide design and construction information and guidance via participation in its HUD-funded programs.</w:t>
            </w:r>
          </w:p>
          <w:p w14:paraId="59F1BB97" w14:textId="77777777" w:rsidR="007A4DD4" w:rsidRDefault="007A4DD4">
            <w:pPr>
              <w:widowControl w:val="0"/>
              <w:spacing w:after="0"/>
              <w:rPr>
                <w:rFonts w:eastAsia="Verdana" w:cs="Arial"/>
                <w:bCs/>
                <w:iCs/>
                <w:sz w:val="24"/>
                <w:szCs w:val="24"/>
              </w:rPr>
            </w:pPr>
            <w:r>
              <w:rPr>
                <w:rFonts w:eastAsia="Verdana" w:cs="Arial"/>
                <w:bCs/>
                <w:iCs/>
                <w:sz w:val="24"/>
                <w:szCs w:val="24"/>
              </w:rPr>
              <w:t>CDBG/HOME/SEC 8</w:t>
            </w:r>
          </w:p>
        </w:tc>
      </w:tr>
    </w:tbl>
    <w:p w14:paraId="56607F11" w14:textId="77777777" w:rsidR="007A4DD4" w:rsidRDefault="007A4DD4" w:rsidP="007A4DD4">
      <w:pPr>
        <w:widowControl w:val="0"/>
        <w:spacing w:after="0"/>
        <w:ind w:left="720"/>
        <w:rPr>
          <w:rFonts w:cs="Arial"/>
          <w:sz w:val="24"/>
          <w:szCs w:val="24"/>
        </w:rPr>
      </w:pPr>
    </w:p>
    <w:p w14:paraId="4EF79A06" w14:textId="77777777" w:rsidR="007A4DD4" w:rsidRDefault="007A4DD4" w:rsidP="007A4DD4">
      <w:pPr>
        <w:widowControl w:val="0"/>
        <w:spacing w:after="0"/>
        <w:ind w:left="720"/>
        <w:rPr>
          <w:rFonts w:cs="Arial"/>
          <w:sz w:val="24"/>
          <w:szCs w:val="24"/>
        </w:rPr>
      </w:pPr>
    </w:p>
    <w:p w14:paraId="0BDCB2C6" w14:textId="77777777" w:rsidR="007A4DD4" w:rsidRDefault="007A4DD4" w:rsidP="007A4DD4">
      <w:pPr>
        <w:widowControl w:val="0"/>
        <w:spacing w:after="0"/>
        <w:ind w:left="720"/>
        <w:rPr>
          <w:rFonts w:cs="Arial"/>
          <w:sz w:val="24"/>
          <w:szCs w:val="24"/>
        </w:rPr>
      </w:pPr>
    </w:p>
    <w:p w14:paraId="2CC2FA32" w14:textId="77777777" w:rsidR="007A4DD4" w:rsidRDefault="007A4DD4" w:rsidP="007A4DD4">
      <w:pPr>
        <w:widowControl w:val="0"/>
        <w:spacing w:after="0"/>
        <w:rPr>
          <w:rFonts w:cs="Arial"/>
          <w:sz w:val="24"/>
          <w:szCs w:val="24"/>
        </w:rPr>
      </w:pPr>
      <w:r>
        <w:rPr>
          <w:rFonts w:cs="Arial"/>
          <w:b/>
          <w:sz w:val="24"/>
          <w:szCs w:val="24"/>
        </w:rPr>
        <w:t>Impediment No. 9</w:t>
      </w:r>
    </w:p>
    <w:p w14:paraId="4F0526B5" w14:textId="77777777" w:rsidR="007A4DD4" w:rsidRDefault="007A4DD4" w:rsidP="007A4DD4">
      <w:pPr>
        <w:widowControl w:val="0"/>
        <w:spacing w:after="0"/>
        <w:rPr>
          <w:rFonts w:cs="Arial"/>
          <w:sz w:val="24"/>
          <w:szCs w:val="24"/>
        </w:rPr>
      </w:pPr>
      <w:r>
        <w:rPr>
          <w:rFonts w:cs="Arial"/>
          <w:sz w:val="24"/>
          <w:szCs w:val="24"/>
        </w:rPr>
        <w:t>There is a need to explicitly include AFFH planning and the tools to implement it at the front end of Federal projects to track the actions used by the City to AFFH.</w:t>
      </w:r>
    </w:p>
    <w:p w14:paraId="13AABFBA" w14:textId="77777777" w:rsidR="007A4DD4" w:rsidRDefault="007A4DD4" w:rsidP="007A4DD4">
      <w:pPr>
        <w:widowControl w:val="0"/>
        <w:spacing w:after="0"/>
        <w:rPr>
          <w:rFonts w:cs="Arial"/>
          <w:sz w:val="24"/>
          <w:szCs w:val="24"/>
        </w:rPr>
      </w:pPr>
    </w:p>
    <w:p w14:paraId="188A1179" w14:textId="77777777" w:rsidR="007A4DD4" w:rsidRDefault="007A4DD4" w:rsidP="007A4DD4">
      <w:pPr>
        <w:widowControl w:val="0"/>
        <w:spacing w:after="0"/>
        <w:rPr>
          <w:rFonts w:cs="Arial"/>
          <w:sz w:val="24"/>
          <w:szCs w:val="24"/>
        </w:rPr>
      </w:pPr>
    </w:p>
    <w:p w14:paraId="03CD0CB4" w14:textId="77777777" w:rsidR="007A4DD4" w:rsidRDefault="007A4DD4" w:rsidP="007A4DD4">
      <w:pPr>
        <w:widowControl w:val="0"/>
        <w:spacing w:after="0"/>
        <w:rPr>
          <w:rFonts w:cs="Arial"/>
          <w:sz w:val="24"/>
          <w:szCs w:val="24"/>
        </w:rPr>
      </w:pPr>
    </w:p>
    <w:tbl>
      <w:tblPr>
        <w:tblStyle w:val="TableGrid"/>
        <w:tblW w:w="0" w:type="auto"/>
        <w:tblInd w:w="-5" w:type="dxa"/>
        <w:tblLook w:val="04A0" w:firstRow="1" w:lastRow="0" w:firstColumn="1" w:lastColumn="0" w:noHBand="0" w:noVBand="1"/>
      </w:tblPr>
      <w:tblGrid>
        <w:gridCol w:w="3236"/>
        <w:gridCol w:w="5494"/>
      </w:tblGrid>
      <w:tr w:rsidR="007A4DD4" w14:paraId="0C68EBB3" w14:textId="77777777" w:rsidTr="007A4DD4">
        <w:tc>
          <w:tcPr>
            <w:tcW w:w="3236" w:type="dxa"/>
            <w:tcBorders>
              <w:top w:val="single" w:sz="4" w:space="0" w:color="auto"/>
              <w:left w:val="single" w:sz="4" w:space="0" w:color="auto"/>
              <w:bottom w:val="single" w:sz="4" w:space="0" w:color="auto"/>
              <w:right w:val="single" w:sz="4" w:space="0" w:color="auto"/>
            </w:tcBorders>
            <w:hideMark/>
          </w:tcPr>
          <w:p w14:paraId="6C6CFC47" w14:textId="77777777" w:rsidR="007A4DD4" w:rsidRDefault="007A4DD4">
            <w:pPr>
              <w:widowControl w:val="0"/>
              <w:spacing w:after="0"/>
              <w:rPr>
                <w:rFonts w:eastAsia="Calibri" w:cs="Arial"/>
                <w:sz w:val="24"/>
                <w:szCs w:val="24"/>
              </w:rPr>
            </w:pPr>
            <w:r>
              <w:rPr>
                <w:rFonts w:eastAsia="Calibri" w:cs="Arial"/>
                <w:b/>
                <w:sz w:val="24"/>
                <w:szCs w:val="24"/>
              </w:rPr>
              <w:t>Action Steps</w:t>
            </w:r>
          </w:p>
        </w:tc>
        <w:tc>
          <w:tcPr>
            <w:tcW w:w="5494" w:type="dxa"/>
            <w:tcBorders>
              <w:top w:val="single" w:sz="4" w:space="0" w:color="auto"/>
              <w:left w:val="single" w:sz="4" w:space="0" w:color="auto"/>
              <w:bottom w:val="single" w:sz="4" w:space="0" w:color="auto"/>
              <w:right w:val="single" w:sz="4" w:space="0" w:color="auto"/>
            </w:tcBorders>
            <w:hideMark/>
          </w:tcPr>
          <w:p w14:paraId="2C17140C" w14:textId="77777777" w:rsidR="007A4DD4" w:rsidRDefault="007A4DD4">
            <w:pPr>
              <w:widowControl w:val="0"/>
              <w:spacing w:after="0"/>
              <w:rPr>
                <w:rFonts w:eastAsia="Calibri" w:cs="Arial"/>
                <w:sz w:val="24"/>
                <w:szCs w:val="24"/>
              </w:rPr>
            </w:pPr>
            <w:r>
              <w:rPr>
                <w:rFonts w:eastAsia="Calibri" w:cs="Arial"/>
                <w:b/>
                <w:sz w:val="24"/>
                <w:szCs w:val="24"/>
              </w:rPr>
              <w:t>Anticipated Outcomes</w:t>
            </w:r>
          </w:p>
        </w:tc>
      </w:tr>
    </w:tbl>
    <w:tbl>
      <w:tblPr>
        <w:tblStyle w:val="TableGrid1"/>
        <w:tblW w:w="0" w:type="auto"/>
        <w:tblInd w:w="0" w:type="dxa"/>
        <w:tblLook w:val="04A0" w:firstRow="1" w:lastRow="0" w:firstColumn="1" w:lastColumn="0" w:noHBand="0" w:noVBand="1"/>
      </w:tblPr>
      <w:tblGrid>
        <w:gridCol w:w="3116"/>
        <w:gridCol w:w="5699"/>
      </w:tblGrid>
      <w:tr w:rsidR="007A4DD4" w14:paraId="30217459"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3026F59D" w14:textId="77777777" w:rsidR="007A4DD4" w:rsidRDefault="007A4DD4">
            <w:r>
              <w:t xml:space="preserve">The City of Hartford will require in each housing project file a written AFFH plan from developers/owners defining specifically how affirmatively furthering fair housing will be accomplished by the project </w:t>
            </w:r>
          </w:p>
          <w:p w14:paraId="61A95BBA" w14:textId="77777777" w:rsidR="007A4DD4" w:rsidRDefault="007A4DD4">
            <w:r>
              <w:t>The City is in the process of creating a user-friendly template for demonstrating compliance</w:t>
            </w:r>
          </w:p>
        </w:tc>
        <w:tc>
          <w:tcPr>
            <w:tcW w:w="5699" w:type="dxa"/>
            <w:tcBorders>
              <w:top w:val="single" w:sz="4" w:space="0" w:color="auto"/>
              <w:left w:val="single" w:sz="4" w:space="0" w:color="auto"/>
              <w:bottom w:val="single" w:sz="4" w:space="0" w:color="auto"/>
              <w:right w:val="single" w:sz="4" w:space="0" w:color="auto"/>
            </w:tcBorders>
            <w:hideMark/>
          </w:tcPr>
          <w:p w14:paraId="3930EAA7" w14:textId="77777777" w:rsidR="007A4DD4" w:rsidRDefault="007A4DD4">
            <w:r>
              <w:t xml:space="preserve">Number of plans submitted and received by developers is TBD, but as many as are required. </w:t>
            </w:r>
          </w:p>
          <w:p w14:paraId="24A6DAB7" w14:textId="77777777" w:rsidR="007A4DD4" w:rsidRDefault="007A4DD4">
            <w:r>
              <w:t>In addition, The City of Hartford, on an annual basis, will require developers/owners of housing projects to submit an affirmative marketing report.</w:t>
            </w:r>
          </w:p>
        </w:tc>
      </w:tr>
    </w:tbl>
    <w:p w14:paraId="0E795A52" w14:textId="77777777" w:rsidR="007A4DD4" w:rsidRDefault="007A4DD4" w:rsidP="007A4DD4">
      <w:pPr>
        <w:widowControl w:val="0"/>
        <w:spacing w:after="0"/>
        <w:rPr>
          <w:rFonts w:cs="Arial"/>
          <w:sz w:val="24"/>
          <w:szCs w:val="24"/>
        </w:rPr>
      </w:pPr>
    </w:p>
    <w:p w14:paraId="608AA30D" w14:textId="77777777" w:rsidR="007A4DD4" w:rsidRDefault="007A4DD4" w:rsidP="007A4DD4">
      <w:pPr>
        <w:widowControl w:val="0"/>
        <w:spacing w:after="0"/>
        <w:rPr>
          <w:rFonts w:cs="Arial"/>
          <w:sz w:val="24"/>
          <w:szCs w:val="24"/>
        </w:rPr>
      </w:pPr>
    </w:p>
    <w:p w14:paraId="419E0A75" w14:textId="77777777" w:rsidR="007A4DD4" w:rsidRDefault="007A4DD4" w:rsidP="007A4DD4">
      <w:pPr>
        <w:widowControl w:val="0"/>
        <w:spacing w:after="0"/>
        <w:rPr>
          <w:rFonts w:cs="Arial"/>
          <w:sz w:val="24"/>
          <w:szCs w:val="24"/>
        </w:rPr>
      </w:pPr>
      <w:r>
        <w:rPr>
          <w:rFonts w:cs="Arial"/>
          <w:b/>
          <w:sz w:val="24"/>
          <w:szCs w:val="24"/>
        </w:rPr>
        <w:t>Impediment No. 10</w:t>
      </w:r>
    </w:p>
    <w:p w14:paraId="6703F116" w14:textId="77777777" w:rsidR="007A4DD4" w:rsidRDefault="007A4DD4" w:rsidP="007A4DD4">
      <w:pPr>
        <w:widowControl w:val="0"/>
        <w:spacing w:after="0"/>
        <w:rPr>
          <w:rFonts w:cs="Arial"/>
          <w:sz w:val="24"/>
          <w:szCs w:val="24"/>
        </w:rPr>
      </w:pPr>
      <w:r>
        <w:rPr>
          <w:rFonts w:cs="Arial"/>
          <w:sz w:val="24"/>
          <w:szCs w:val="24"/>
        </w:rPr>
        <w:t>Despite a large Spanish-speaking population, 40% of the subsidized housing provider websites reviewed by the City had no information in Spanish.</w:t>
      </w:r>
    </w:p>
    <w:p w14:paraId="1D44B6E1" w14:textId="77777777" w:rsidR="007A4DD4" w:rsidRDefault="007A4DD4" w:rsidP="007A4DD4">
      <w:pPr>
        <w:widowControl w:val="0"/>
        <w:spacing w:after="0"/>
        <w:rPr>
          <w:rFonts w:cs="Arial"/>
          <w:sz w:val="24"/>
          <w:szCs w:val="24"/>
        </w:rPr>
      </w:pPr>
    </w:p>
    <w:tbl>
      <w:tblPr>
        <w:tblStyle w:val="TableGrid"/>
        <w:tblW w:w="0" w:type="auto"/>
        <w:tblLook w:val="04A0" w:firstRow="1" w:lastRow="0" w:firstColumn="1" w:lastColumn="0" w:noHBand="0" w:noVBand="1"/>
      </w:tblPr>
      <w:tblGrid>
        <w:gridCol w:w="3116"/>
        <w:gridCol w:w="5944"/>
      </w:tblGrid>
      <w:tr w:rsidR="007A4DD4" w14:paraId="27E30CC9"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7028A011"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5944" w:type="dxa"/>
            <w:tcBorders>
              <w:top w:val="single" w:sz="4" w:space="0" w:color="auto"/>
              <w:left w:val="single" w:sz="4" w:space="0" w:color="auto"/>
              <w:bottom w:val="single" w:sz="4" w:space="0" w:color="auto"/>
              <w:right w:val="single" w:sz="4" w:space="0" w:color="auto"/>
            </w:tcBorders>
            <w:hideMark/>
          </w:tcPr>
          <w:p w14:paraId="61918D35"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772B6796"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4C6E4F63" w14:textId="77777777" w:rsidR="007A4DD4" w:rsidRDefault="007A4DD4" w:rsidP="00366A3D">
            <w:pPr>
              <w:pStyle w:val="ListParagraph"/>
              <w:widowControl w:val="0"/>
              <w:numPr>
                <w:ilvl w:val="0"/>
                <w:numId w:val="13"/>
              </w:numPr>
              <w:spacing w:after="0"/>
              <w:rPr>
                <w:rFonts w:eastAsia="Verdana" w:cs="Arial"/>
                <w:sz w:val="24"/>
                <w:szCs w:val="24"/>
                <w:u w:val="single"/>
              </w:rPr>
            </w:pPr>
            <w:r>
              <w:rPr>
                <w:rFonts w:eastAsia="Verdana" w:cs="Arial"/>
                <w:sz w:val="24"/>
                <w:szCs w:val="24"/>
              </w:rPr>
              <w:t xml:space="preserve">Providing Information on Title VI Prohibition Against National Origin Discrimination Affecting Limited English Proficient Persons for housing providers who receive CDBG/ Federal Housing Subsidized funds. </w:t>
            </w:r>
          </w:p>
        </w:tc>
        <w:tc>
          <w:tcPr>
            <w:tcW w:w="5944" w:type="dxa"/>
            <w:tcBorders>
              <w:top w:val="single" w:sz="4" w:space="0" w:color="auto"/>
              <w:left w:val="single" w:sz="4" w:space="0" w:color="auto"/>
              <w:bottom w:val="single" w:sz="4" w:space="0" w:color="auto"/>
              <w:right w:val="single" w:sz="4" w:space="0" w:color="auto"/>
            </w:tcBorders>
            <w:hideMark/>
          </w:tcPr>
          <w:p w14:paraId="3EE87709" w14:textId="77777777" w:rsidR="007A4DD4" w:rsidRDefault="007A4DD4">
            <w:pPr>
              <w:widowControl w:val="0"/>
              <w:spacing w:after="0"/>
              <w:rPr>
                <w:rFonts w:eastAsia="Verdana" w:cs="Arial"/>
                <w:sz w:val="24"/>
                <w:szCs w:val="24"/>
              </w:rPr>
            </w:pPr>
            <w:r>
              <w:rPr>
                <w:rFonts w:eastAsia="Verdana" w:cs="Arial"/>
                <w:sz w:val="24"/>
                <w:szCs w:val="24"/>
              </w:rPr>
              <w:t>City shall provide information on Title VI to owners and/or managers of HUD subsidized housing developments on annual basis and strongly encourage revision of websites.</w:t>
            </w:r>
          </w:p>
        </w:tc>
      </w:tr>
    </w:tbl>
    <w:p w14:paraId="5731E518" w14:textId="77777777" w:rsidR="007A4DD4" w:rsidRDefault="007A4DD4" w:rsidP="007A4DD4">
      <w:pPr>
        <w:widowControl w:val="0"/>
        <w:spacing w:after="0"/>
        <w:rPr>
          <w:rFonts w:cs="Arial"/>
          <w:sz w:val="24"/>
          <w:szCs w:val="24"/>
        </w:rPr>
      </w:pPr>
    </w:p>
    <w:p w14:paraId="302EB072" w14:textId="77777777" w:rsidR="007A4DD4" w:rsidRDefault="007A4DD4" w:rsidP="007A4DD4">
      <w:pPr>
        <w:widowControl w:val="0"/>
        <w:spacing w:after="0"/>
        <w:rPr>
          <w:rFonts w:cs="Arial"/>
          <w:sz w:val="24"/>
          <w:szCs w:val="24"/>
        </w:rPr>
      </w:pPr>
    </w:p>
    <w:p w14:paraId="0A33E061" w14:textId="77777777" w:rsidR="007A4DD4" w:rsidRDefault="007A4DD4" w:rsidP="007A4DD4">
      <w:pPr>
        <w:widowControl w:val="0"/>
        <w:spacing w:after="0"/>
        <w:rPr>
          <w:rFonts w:cs="Arial"/>
          <w:sz w:val="24"/>
          <w:szCs w:val="24"/>
        </w:rPr>
      </w:pPr>
    </w:p>
    <w:p w14:paraId="0333B059" w14:textId="77777777" w:rsidR="007A4DD4" w:rsidRDefault="007A4DD4" w:rsidP="007A4DD4">
      <w:pPr>
        <w:widowControl w:val="0"/>
        <w:spacing w:after="0"/>
        <w:rPr>
          <w:rFonts w:cs="Arial"/>
          <w:sz w:val="24"/>
          <w:szCs w:val="24"/>
        </w:rPr>
      </w:pPr>
      <w:r>
        <w:rPr>
          <w:rFonts w:cs="Arial"/>
          <w:b/>
          <w:sz w:val="24"/>
          <w:szCs w:val="24"/>
        </w:rPr>
        <w:t>Impediment No. 11</w:t>
      </w:r>
    </w:p>
    <w:p w14:paraId="71010844" w14:textId="77777777" w:rsidR="007A4DD4" w:rsidRDefault="007A4DD4" w:rsidP="007A4DD4">
      <w:pPr>
        <w:widowControl w:val="0"/>
        <w:spacing w:after="0"/>
        <w:rPr>
          <w:rFonts w:cs="Arial"/>
          <w:sz w:val="24"/>
          <w:szCs w:val="24"/>
        </w:rPr>
      </w:pPr>
      <w:r>
        <w:rPr>
          <w:rFonts w:cs="Arial"/>
          <w:sz w:val="24"/>
          <w:szCs w:val="24"/>
        </w:rPr>
        <w:t>The AI identified three impediments to fair housing in the City’s new Housing Code Enforcement Ordinance based on group homes:</w:t>
      </w:r>
    </w:p>
    <w:p w14:paraId="4FA712EA" w14:textId="77777777" w:rsidR="007A4DD4" w:rsidRDefault="007A4DD4" w:rsidP="00366A3D">
      <w:pPr>
        <w:widowControl w:val="0"/>
        <w:numPr>
          <w:ilvl w:val="0"/>
          <w:numId w:val="11"/>
        </w:numPr>
        <w:spacing w:after="0"/>
        <w:rPr>
          <w:rFonts w:cs="Arial"/>
          <w:sz w:val="24"/>
          <w:szCs w:val="24"/>
        </w:rPr>
      </w:pPr>
      <w:r>
        <w:rPr>
          <w:rFonts w:cs="Arial"/>
          <w:sz w:val="24"/>
          <w:szCs w:val="24"/>
        </w:rPr>
        <w:t>They must renew their license every year.</w:t>
      </w:r>
    </w:p>
    <w:p w14:paraId="578D6F4D" w14:textId="77777777" w:rsidR="007A4DD4" w:rsidRDefault="007A4DD4" w:rsidP="00366A3D">
      <w:pPr>
        <w:widowControl w:val="0"/>
        <w:numPr>
          <w:ilvl w:val="0"/>
          <w:numId w:val="11"/>
        </w:numPr>
        <w:spacing w:after="0"/>
        <w:rPr>
          <w:rFonts w:cs="Arial"/>
          <w:sz w:val="24"/>
          <w:szCs w:val="24"/>
        </w:rPr>
      </w:pPr>
      <w:r>
        <w:rPr>
          <w:rFonts w:cs="Arial"/>
          <w:sz w:val="24"/>
          <w:szCs w:val="24"/>
        </w:rPr>
        <w:t>They cannot transfer their licenses.</w:t>
      </w:r>
    </w:p>
    <w:p w14:paraId="67F3C412" w14:textId="77777777" w:rsidR="007A4DD4" w:rsidRDefault="007A4DD4" w:rsidP="00366A3D">
      <w:pPr>
        <w:widowControl w:val="0"/>
        <w:numPr>
          <w:ilvl w:val="0"/>
          <w:numId w:val="11"/>
        </w:numPr>
        <w:spacing w:after="0"/>
        <w:rPr>
          <w:rFonts w:cs="Arial"/>
          <w:sz w:val="24"/>
          <w:szCs w:val="24"/>
        </w:rPr>
      </w:pPr>
      <w:r>
        <w:rPr>
          <w:rFonts w:cs="Arial"/>
          <w:sz w:val="24"/>
          <w:szCs w:val="24"/>
        </w:rPr>
        <w:t>They must have a supervisor on site at all times</w:t>
      </w:r>
    </w:p>
    <w:p w14:paraId="0DB5E459" w14:textId="77777777" w:rsidR="007A4DD4" w:rsidRDefault="007A4DD4" w:rsidP="007A4DD4">
      <w:pPr>
        <w:widowControl w:val="0"/>
        <w:spacing w:after="0"/>
        <w:ind w:left="720"/>
        <w:rPr>
          <w:rFonts w:cs="Arial"/>
          <w:sz w:val="24"/>
          <w:szCs w:val="24"/>
        </w:rPr>
      </w:pPr>
    </w:p>
    <w:tbl>
      <w:tblPr>
        <w:tblStyle w:val="TableGrid"/>
        <w:tblW w:w="0" w:type="auto"/>
        <w:tblLook w:val="04A0" w:firstRow="1" w:lastRow="0" w:firstColumn="1" w:lastColumn="0" w:noHBand="0" w:noVBand="1"/>
      </w:tblPr>
      <w:tblGrid>
        <w:gridCol w:w="3210"/>
        <w:gridCol w:w="5940"/>
      </w:tblGrid>
      <w:tr w:rsidR="007A4DD4" w14:paraId="640F26D2" w14:textId="77777777" w:rsidTr="007A4DD4">
        <w:tc>
          <w:tcPr>
            <w:tcW w:w="3210" w:type="dxa"/>
            <w:tcBorders>
              <w:top w:val="single" w:sz="4" w:space="0" w:color="auto"/>
              <w:left w:val="single" w:sz="4" w:space="0" w:color="auto"/>
              <w:bottom w:val="single" w:sz="4" w:space="0" w:color="auto"/>
              <w:right w:val="single" w:sz="4" w:space="0" w:color="auto"/>
            </w:tcBorders>
            <w:hideMark/>
          </w:tcPr>
          <w:p w14:paraId="1605DCD6"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5940" w:type="dxa"/>
            <w:tcBorders>
              <w:top w:val="single" w:sz="4" w:space="0" w:color="auto"/>
              <w:left w:val="single" w:sz="4" w:space="0" w:color="auto"/>
              <w:bottom w:val="single" w:sz="4" w:space="0" w:color="auto"/>
              <w:right w:val="single" w:sz="4" w:space="0" w:color="auto"/>
            </w:tcBorders>
            <w:hideMark/>
          </w:tcPr>
          <w:p w14:paraId="79F5C18D"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071B1F75" w14:textId="77777777" w:rsidTr="007A4DD4">
        <w:tc>
          <w:tcPr>
            <w:tcW w:w="3210" w:type="dxa"/>
            <w:tcBorders>
              <w:top w:val="single" w:sz="4" w:space="0" w:color="auto"/>
              <w:left w:val="single" w:sz="4" w:space="0" w:color="auto"/>
              <w:bottom w:val="single" w:sz="4" w:space="0" w:color="auto"/>
              <w:right w:val="single" w:sz="4" w:space="0" w:color="auto"/>
            </w:tcBorders>
            <w:hideMark/>
          </w:tcPr>
          <w:p w14:paraId="34513602" w14:textId="77777777" w:rsidR="007A4DD4" w:rsidRDefault="007A4DD4" w:rsidP="00366A3D">
            <w:pPr>
              <w:pStyle w:val="ListParagraph"/>
              <w:widowControl w:val="0"/>
              <w:numPr>
                <w:ilvl w:val="0"/>
                <w:numId w:val="14"/>
              </w:numPr>
              <w:spacing w:after="0"/>
              <w:rPr>
                <w:rFonts w:eastAsia="Verdana" w:cs="Arial"/>
                <w:bCs/>
                <w:iCs/>
                <w:sz w:val="24"/>
                <w:szCs w:val="24"/>
              </w:rPr>
            </w:pPr>
            <w:r>
              <w:rPr>
                <w:rFonts w:cs="Arial"/>
                <w:bCs/>
                <w:iCs/>
                <w:sz w:val="24"/>
                <w:szCs w:val="24"/>
              </w:rPr>
              <w:t>The City, via ordinance, has recently changed the number of years for before a renewal of a license is necessary for Groups Living Together for Health Reason in a manner that is consistent with similar types of housing arrangements</w:t>
            </w:r>
          </w:p>
        </w:tc>
        <w:tc>
          <w:tcPr>
            <w:tcW w:w="5940" w:type="dxa"/>
            <w:tcBorders>
              <w:top w:val="single" w:sz="4" w:space="0" w:color="auto"/>
              <w:left w:val="single" w:sz="4" w:space="0" w:color="auto"/>
              <w:bottom w:val="single" w:sz="4" w:space="0" w:color="auto"/>
              <w:right w:val="single" w:sz="4" w:space="0" w:color="auto"/>
            </w:tcBorders>
          </w:tcPr>
          <w:p w14:paraId="2A91BDE6" w14:textId="77777777" w:rsidR="007A4DD4" w:rsidRDefault="007A4DD4">
            <w:pPr>
              <w:widowControl w:val="0"/>
              <w:spacing w:after="0"/>
              <w:rPr>
                <w:rFonts w:cs="Arial"/>
                <w:bCs/>
                <w:iCs/>
                <w:sz w:val="24"/>
                <w:szCs w:val="24"/>
              </w:rPr>
            </w:pPr>
          </w:p>
          <w:p w14:paraId="342EEBDC" w14:textId="77777777" w:rsidR="007A4DD4" w:rsidRDefault="007A4DD4">
            <w:pPr>
              <w:widowControl w:val="0"/>
              <w:spacing w:after="0"/>
              <w:rPr>
                <w:rFonts w:eastAsia="Verdana" w:cs="Arial"/>
                <w:bCs/>
                <w:iCs/>
                <w:sz w:val="24"/>
                <w:szCs w:val="24"/>
              </w:rPr>
            </w:pPr>
            <w:r>
              <w:rPr>
                <w:rFonts w:cs="Arial"/>
                <w:bCs/>
                <w:iCs/>
                <w:sz w:val="24"/>
                <w:szCs w:val="24"/>
              </w:rPr>
              <w:t>For similar types of housing arrangements, including Groups living Together for Health Reasons, licenses are active for 4 years before renewal of those licenses are required.</w:t>
            </w:r>
          </w:p>
        </w:tc>
      </w:tr>
    </w:tbl>
    <w:p w14:paraId="36927863" w14:textId="77777777" w:rsidR="007A4DD4" w:rsidRDefault="007A4DD4" w:rsidP="007A4DD4">
      <w:pPr>
        <w:widowControl w:val="0"/>
        <w:spacing w:after="0"/>
        <w:ind w:left="720"/>
        <w:rPr>
          <w:rFonts w:cs="Arial"/>
          <w:sz w:val="24"/>
          <w:szCs w:val="24"/>
        </w:rPr>
      </w:pPr>
    </w:p>
    <w:p w14:paraId="2C21403D" w14:textId="77777777" w:rsidR="007A4DD4" w:rsidRDefault="007A4DD4" w:rsidP="007A4DD4">
      <w:pPr>
        <w:widowControl w:val="0"/>
        <w:spacing w:after="0"/>
        <w:ind w:left="720"/>
        <w:rPr>
          <w:rFonts w:cs="Arial"/>
          <w:sz w:val="24"/>
          <w:szCs w:val="24"/>
        </w:rPr>
      </w:pPr>
    </w:p>
    <w:p w14:paraId="12AA2893" w14:textId="77777777" w:rsidR="007A4DD4" w:rsidRDefault="007A4DD4" w:rsidP="007A4DD4">
      <w:pPr>
        <w:widowControl w:val="0"/>
        <w:spacing w:after="0"/>
        <w:ind w:left="720"/>
        <w:rPr>
          <w:rFonts w:cs="Arial"/>
          <w:sz w:val="24"/>
          <w:szCs w:val="24"/>
        </w:rPr>
      </w:pPr>
    </w:p>
    <w:p w14:paraId="24E33CA9" w14:textId="77777777" w:rsidR="007A4DD4" w:rsidRDefault="007A4DD4" w:rsidP="007A4DD4">
      <w:pPr>
        <w:widowControl w:val="0"/>
        <w:spacing w:after="0"/>
        <w:ind w:left="720"/>
        <w:rPr>
          <w:rFonts w:cs="Arial"/>
          <w:sz w:val="24"/>
          <w:szCs w:val="24"/>
        </w:rPr>
      </w:pPr>
    </w:p>
    <w:p w14:paraId="3C9AEE25" w14:textId="77777777" w:rsidR="007A4DD4" w:rsidRDefault="007A4DD4" w:rsidP="007A4DD4">
      <w:pPr>
        <w:widowControl w:val="0"/>
        <w:spacing w:after="0"/>
        <w:ind w:left="720"/>
        <w:rPr>
          <w:rFonts w:cs="Arial"/>
          <w:sz w:val="24"/>
          <w:szCs w:val="24"/>
        </w:rPr>
      </w:pPr>
    </w:p>
    <w:p w14:paraId="1EAED79C" w14:textId="77777777" w:rsidR="007A4DD4" w:rsidRDefault="007A4DD4" w:rsidP="007A4DD4">
      <w:pPr>
        <w:widowControl w:val="0"/>
        <w:spacing w:after="0"/>
        <w:rPr>
          <w:rFonts w:cs="Arial"/>
          <w:sz w:val="24"/>
          <w:szCs w:val="24"/>
        </w:rPr>
      </w:pPr>
      <w:r>
        <w:rPr>
          <w:rFonts w:cs="Arial"/>
          <w:b/>
          <w:sz w:val="24"/>
          <w:szCs w:val="24"/>
        </w:rPr>
        <w:t>Impediment No. 12</w:t>
      </w:r>
    </w:p>
    <w:p w14:paraId="3492512B" w14:textId="77777777" w:rsidR="007A4DD4" w:rsidRDefault="007A4DD4" w:rsidP="007A4DD4">
      <w:pPr>
        <w:widowControl w:val="0"/>
        <w:spacing w:after="0"/>
        <w:rPr>
          <w:rFonts w:cs="Arial"/>
          <w:sz w:val="24"/>
          <w:szCs w:val="24"/>
        </w:rPr>
      </w:pPr>
      <w:r>
        <w:rPr>
          <w:rFonts w:cs="Arial"/>
          <w:sz w:val="24"/>
          <w:szCs w:val="24"/>
        </w:rPr>
        <w:t>The AI identified three areas where tenants are likely to face discrimination in the rental market:</w:t>
      </w:r>
    </w:p>
    <w:p w14:paraId="6C409BC3" w14:textId="77777777" w:rsidR="007A4DD4" w:rsidRDefault="007A4DD4" w:rsidP="007A4DD4">
      <w:pPr>
        <w:widowControl w:val="0"/>
        <w:spacing w:after="0"/>
        <w:rPr>
          <w:rFonts w:cs="Arial"/>
          <w:sz w:val="24"/>
          <w:szCs w:val="24"/>
        </w:rPr>
      </w:pPr>
    </w:p>
    <w:p w14:paraId="05A46A13" w14:textId="77777777" w:rsidR="007A4DD4" w:rsidRDefault="007A4DD4" w:rsidP="00366A3D">
      <w:pPr>
        <w:widowControl w:val="0"/>
        <w:numPr>
          <w:ilvl w:val="0"/>
          <w:numId w:val="11"/>
        </w:numPr>
        <w:spacing w:after="0"/>
        <w:rPr>
          <w:rFonts w:cs="Arial"/>
          <w:sz w:val="24"/>
          <w:szCs w:val="24"/>
        </w:rPr>
      </w:pPr>
      <w:r>
        <w:rPr>
          <w:rFonts w:cs="Arial"/>
          <w:sz w:val="24"/>
          <w:szCs w:val="24"/>
        </w:rPr>
        <w:t>Discrimination against disabled subsidized tenants.</w:t>
      </w:r>
    </w:p>
    <w:p w14:paraId="0F86137A" w14:textId="77777777" w:rsidR="007A4DD4" w:rsidRDefault="007A4DD4" w:rsidP="00366A3D">
      <w:pPr>
        <w:widowControl w:val="0"/>
        <w:numPr>
          <w:ilvl w:val="0"/>
          <w:numId w:val="11"/>
        </w:numPr>
        <w:spacing w:after="0"/>
        <w:rPr>
          <w:rFonts w:cs="Arial"/>
          <w:sz w:val="24"/>
          <w:szCs w:val="24"/>
        </w:rPr>
      </w:pPr>
      <w:r>
        <w:rPr>
          <w:rFonts w:cs="Arial"/>
          <w:sz w:val="24"/>
          <w:szCs w:val="24"/>
        </w:rPr>
        <w:t>Discrimination against renters based on source of income.</w:t>
      </w:r>
    </w:p>
    <w:p w14:paraId="25A5E81E" w14:textId="77777777" w:rsidR="007A4DD4" w:rsidRDefault="007A4DD4" w:rsidP="00366A3D">
      <w:pPr>
        <w:widowControl w:val="0"/>
        <w:numPr>
          <w:ilvl w:val="0"/>
          <w:numId w:val="11"/>
        </w:numPr>
        <w:spacing w:after="0"/>
        <w:rPr>
          <w:rFonts w:cs="Arial"/>
          <w:sz w:val="24"/>
          <w:szCs w:val="24"/>
        </w:rPr>
      </w:pPr>
      <w:r>
        <w:rPr>
          <w:rFonts w:cs="Arial"/>
          <w:sz w:val="24"/>
          <w:szCs w:val="24"/>
        </w:rPr>
        <w:t>Tenants with criminal records will be prevented from renting due to background check results.</w:t>
      </w:r>
    </w:p>
    <w:p w14:paraId="68C69499" w14:textId="77777777" w:rsidR="007A4DD4" w:rsidRDefault="007A4DD4" w:rsidP="007A4DD4">
      <w:pPr>
        <w:widowControl w:val="0"/>
        <w:spacing w:after="0"/>
        <w:ind w:left="720"/>
        <w:rPr>
          <w:rFonts w:cs="Arial"/>
          <w:sz w:val="24"/>
          <w:szCs w:val="24"/>
        </w:rPr>
      </w:pPr>
    </w:p>
    <w:tbl>
      <w:tblPr>
        <w:tblStyle w:val="TableGrid"/>
        <w:tblW w:w="0" w:type="auto"/>
        <w:tblLook w:val="04A0" w:firstRow="1" w:lastRow="0" w:firstColumn="1" w:lastColumn="0" w:noHBand="0" w:noVBand="1"/>
      </w:tblPr>
      <w:tblGrid>
        <w:gridCol w:w="3116"/>
        <w:gridCol w:w="5674"/>
      </w:tblGrid>
      <w:tr w:rsidR="007A4DD4" w14:paraId="511E4671"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253F9949" w14:textId="77777777" w:rsidR="007A4DD4" w:rsidRDefault="007A4DD4">
            <w:pPr>
              <w:widowControl w:val="0"/>
              <w:spacing w:after="0"/>
              <w:rPr>
                <w:rFonts w:eastAsia="Verdana" w:cs="Arial"/>
                <w:sz w:val="24"/>
                <w:szCs w:val="24"/>
              </w:rPr>
            </w:pPr>
            <w:r>
              <w:rPr>
                <w:rFonts w:eastAsia="Verdana" w:cs="Arial"/>
                <w:b/>
                <w:i/>
                <w:sz w:val="24"/>
                <w:szCs w:val="24"/>
              </w:rPr>
              <w:t>Exploratory</w:t>
            </w:r>
            <w:r>
              <w:rPr>
                <w:rFonts w:eastAsia="Verdana" w:cs="Arial"/>
                <w:b/>
                <w:sz w:val="24"/>
                <w:szCs w:val="24"/>
              </w:rPr>
              <w:t xml:space="preserve"> Action Steps </w:t>
            </w:r>
          </w:p>
        </w:tc>
        <w:tc>
          <w:tcPr>
            <w:tcW w:w="5674" w:type="dxa"/>
            <w:tcBorders>
              <w:top w:val="single" w:sz="4" w:space="0" w:color="auto"/>
              <w:left w:val="single" w:sz="4" w:space="0" w:color="auto"/>
              <w:bottom w:val="single" w:sz="4" w:space="0" w:color="auto"/>
              <w:right w:val="single" w:sz="4" w:space="0" w:color="auto"/>
            </w:tcBorders>
            <w:hideMark/>
          </w:tcPr>
          <w:p w14:paraId="13E847FC"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1D684C5D" w14:textId="77777777" w:rsidTr="007A4DD4">
        <w:tc>
          <w:tcPr>
            <w:tcW w:w="3116" w:type="dxa"/>
            <w:tcBorders>
              <w:top w:val="single" w:sz="4" w:space="0" w:color="auto"/>
              <w:left w:val="single" w:sz="4" w:space="0" w:color="auto"/>
              <w:bottom w:val="single" w:sz="4" w:space="0" w:color="auto"/>
              <w:right w:val="single" w:sz="4" w:space="0" w:color="auto"/>
            </w:tcBorders>
          </w:tcPr>
          <w:p w14:paraId="11814A39" w14:textId="77777777" w:rsidR="007A4DD4" w:rsidRDefault="007A4DD4" w:rsidP="00366A3D">
            <w:pPr>
              <w:pStyle w:val="ListParagraph"/>
              <w:widowControl w:val="0"/>
              <w:numPr>
                <w:ilvl w:val="0"/>
                <w:numId w:val="15"/>
              </w:numPr>
              <w:spacing w:after="0"/>
              <w:rPr>
                <w:rFonts w:eastAsia="Verdana" w:cs="Arial"/>
                <w:bCs/>
                <w:iCs/>
                <w:sz w:val="24"/>
                <w:szCs w:val="24"/>
              </w:rPr>
            </w:pPr>
            <w:r>
              <w:rPr>
                <w:rFonts w:eastAsia="Verdana" w:cs="Arial"/>
                <w:bCs/>
                <w:iCs/>
                <w:sz w:val="24"/>
                <w:szCs w:val="24"/>
              </w:rPr>
              <w:t>Previous Recommendation: The City should survey affordable housing providers of City assisted projects to determine whether they have adequate fair housing procedures, including for processing reasonable accommodation and reasonable modification requests, and for reviewing applications from tenants who may have a criminal or eviction record.</w:t>
            </w:r>
          </w:p>
          <w:p w14:paraId="28093923" w14:textId="77777777" w:rsidR="007A4DD4" w:rsidRDefault="007A4DD4">
            <w:pPr>
              <w:widowControl w:val="0"/>
              <w:spacing w:after="0"/>
              <w:rPr>
                <w:rFonts w:eastAsia="Verdana" w:cs="Arial"/>
                <w:bCs/>
                <w:iCs/>
                <w:sz w:val="24"/>
                <w:szCs w:val="24"/>
              </w:rPr>
            </w:pPr>
          </w:p>
        </w:tc>
        <w:tc>
          <w:tcPr>
            <w:tcW w:w="5674" w:type="dxa"/>
            <w:tcBorders>
              <w:top w:val="single" w:sz="4" w:space="0" w:color="auto"/>
              <w:left w:val="single" w:sz="4" w:space="0" w:color="auto"/>
              <w:bottom w:val="single" w:sz="4" w:space="0" w:color="auto"/>
              <w:right w:val="single" w:sz="4" w:space="0" w:color="auto"/>
            </w:tcBorders>
          </w:tcPr>
          <w:p w14:paraId="04E1B1AF" w14:textId="77777777" w:rsidR="007A4DD4" w:rsidRDefault="007A4DD4">
            <w:pPr>
              <w:widowControl w:val="0"/>
              <w:spacing w:after="0"/>
              <w:rPr>
                <w:rFonts w:eastAsia="Verdana" w:cs="Arial"/>
                <w:bCs/>
                <w:iCs/>
                <w:sz w:val="24"/>
                <w:szCs w:val="24"/>
              </w:rPr>
            </w:pPr>
            <w:r>
              <w:rPr>
                <w:rFonts w:eastAsia="Verdana" w:cs="Arial"/>
                <w:bCs/>
                <w:iCs/>
                <w:sz w:val="24"/>
                <w:szCs w:val="24"/>
              </w:rPr>
              <w:t>Currently, neither the City nor the CFHC has the capacity to implement the recommended action step at this time.</w:t>
            </w:r>
          </w:p>
          <w:p w14:paraId="616A425E" w14:textId="77777777" w:rsidR="007A4DD4" w:rsidRDefault="007A4DD4">
            <w:pPr>
              <w:widowControl w:val="0"/>
              <w:spacing w:after="0"/>
              <w:rPr>
                <w:rFonts w:eastAsia="Verdana" w:cs="Arial"/>
                <w:bCs/>
                <w:iCs/>
                <w:sz w:val="24"/>
                <w:szCs w:val="24"/>
              </w:rPr>
            </w:pPr>
          </w:p>
          <w:p w14:paraId="4480E80A" w14:textId="77777777" w:rsidR="007A4DD4" w:rsidRDefault="007A4DD4">
            <w:pPr>
              <w:widowControl w:val="0"/>
              <w:spacing w:after="0"/>
              <w:rPr>
                <w:rFonts w:eastAsia="Verdana" w:cs="Arial"/>
                <w:bCs/>
                <w:iCs/>
                <w:sz w:val="24"/>
                <w:szCs w:val="24"/>
              </w:rPr>
            </w:pPr>
            <w:r>
              <w:rPr>
                <w:rFonts w:eastAsia="Verdana" w:cs="Arial"/>
                <w:bCs/>
                <w:iCs/>
                <w:sz w:val="24"/>
                <w:szCs w:val="24"/>
              </w:rPr>
              <w:t>The CFHC and the City will continue to share education materials with owners, landlords, and residents related to all forms of housing discrimination.</w:t>
            </w:r>
          </w:p>
          <w:p w14:paraId="2052A3F2" w14:textId="77777777" w:rsidR="007A4DD4" w:rsidRDefault="007A4DD4">
            <w:pPr>
              <w:widowControl w:val="0"/>
              <w:spacing w:after="0"/>
              <w:rPr>
                <w:rFonts w:eastAsia="Verdana" w:cs="Arial"/>
                <w:bCs/>
                <w:iCs/>
                <w:sz w:val="24"/>
                <w:szCs w:val="24"/>
              </w:rPr>
            </w:pPr>
            <w:r>
              <w:rPr>
                <w:rFonts w:eastAsia="Verdana" w:cs="Arial"/>
                <w:bCs/>
                <w:iCs/>
                <w:sz w:val="24"/>
                <w:szCs w:val="24"/>
              </w:rPr>
              <w:t>The City has also allocated $1 Million in funding to cover the legal costs for tenants seeking legal representation courtesy of Greater Hartford Legal Aid.</w:t>
            </w:r>
          </w:p>
        </w:tc>
      </w:tr>
      <w:tr w:rsidR="007A4DD4" w14:paraId="611D94A8"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45465045" w14:textId="77777777" w:rsidR="007A4DD4" w:rsidRDefault="007A4DD4">
            <w:pPr>
              <w:widowControl w:val="0"/>
              <w:spacing w:after="0"/>
              <w:rPr>
                <w:rFonts w:eastAsia="Verdana" w:cs="Arial"/>
                <w:sz w:val="24"/>
                <w:szCs w:val="24"/>
              </w:rPr>
            </w:pPr>
            <w:r>
              <w:rPr>
                <w:rFonts w:eastAsia="Verdana" w:cs="Arial"/>
                <w:b/>
                <w:i/>
                <w:sz w:val="24"/>
                <w:szCs w:val="24"/>
              </w:rPr>
              <w:t>Exploratory</w:t>
            </w:r>
            <w:r>
              <w:rPr>
                <w:rFonts w:eastAsia="Verdana" w:cs="Arial"/>
                <w:b/>
                <w:sz w:val="24"/>
                <w:szCs w:val="24"/>
              </w:rPr>
              <w:t xml:space="preserve"> Action Steps </w:t>
            </w:r>
          </w:p>
        </w:tc>
        <w:tc>
          <w:tcPr>
            <w:tcW w:w="5674" w:type="dxa"/>
            <w:tcBorders>
              <w:top w:val="single" w:sz="4" w:space="0" w:color="auto"/>
              <w:left w:val="single" w:sz="4" w:space="0" w:color="auto"/>
              <w:bottom w:val="single" w:sz="4" w:space="0" w:color="auto"/>
              <w:right w:val="single" w:sz="4" w:space="0" w:color="auto"/>
            </w:tcBorders>
            <w:hideMark/>
          </w:tcPr>
          <w:p w14:paraId="358241A8" w14:textId="77777777" w:rsidR="007A4DD4" w:rsidRDefault="007A4DD4">
            <w:pPr>
              <w:widowControl w:val="0"/>
              <w:spacing w:after="0"/>
              <w:rPr>
                <w:rFonts w:eastAsia="Verdana" w:cs="Arial"/>
                <w:sz w:val="24"/>
                <w:szCs w:val="24"/>
              </w:rPr>
            </w:pPr>
            <w:r>
              <w:rPr>
                <w:rFonts w:eastAsia="Verdana" w:cs="Arial"/>
                <w:b/>
                <w:sz w:val="24"/>
                <w:szCs w:val="24"/>
              </w:rPr>
              <w:t>Anticipated Outcomes</w:t>
            </w:r>
          </w:p>
        </w:tc>
      </w:tr>
      <w:tr w:rsidR="007A4DD4" w14:paraId="7A43D9AA" w14:textId="77777777" w:rsidTr="007A4DD4">
        <w:tc>
          <w:tcPr>
            <w:tcW w:w="3116" w:type="dxa"/>
            <w:tcBorders>
              <w:top w:val="single" w:sz="4" w:space="0" w:color="auto"/>
              <w:left w:val="single" w:sz="4" w:space="0" w:color="auto"/>
              <w:bottom w:val="single" w:sz="4" w:space="0" w:color="auto"/>
              <w:right w:val="single" w:sz="4" w:space="0" w:color="auto"/>
            </w:tcBorders>
          </w:tcPr>
          <w:p w14:paraId="46DCEDF0" w14:textId="77777777" w:rsidR="007A4DD4" w:rsidRDefault="007A4DD4" w:rsidP="00366A3D">
            <w:pPr>
              <w:widowControl w:val="0"/>
              <w:numPr>
                <w:ilvl w:val="0"/>
                <w:numId w:val="16"/>
              </w:numPr>
              <w:spacing w:after="0"/>
              <w:rPr>
                <w:rFonts w:eastAsia="Verdana" w:cs="Arial"/>
                <w:bCs/>
                <w:iCs/>
                <w:sz w:val="24"/>
                <w:szCs w:val="24"/>
              </w:rPr>
            </w:pPr>
            <w:r>
              <w:rPr>
                <w:rFonts w:eastAsia="Verdana" w:cs="Arial"/>
                <w:bCs/>
                <w:iCs/>
                <w:sz w:val="24"/>
                <w:szCs w:val="24"/>
              </w:rPr>
              <w:t>City to fund a fair housing investigation and testing program to investigate whether suspected landlord(s) is discriminating against potential tenants based on their source of income or their public records (criminal and eviction) histories.</w:t>
            </w:r>
          </w:p>
          <w:p w14:paraId="24A0E229" w14:textId="77777777" w:rsidR="007A4DD4" w:rsidRDefault="007A4DD4">
            <w:pPr>
              <w:widowControl w:val="0"/>
              <w:spacing w:after="0"/>
              <w:rPr>
                <w:rFonts w:eastAsia="Verdana" w:cs="Arial"/>
                <w:bCs/>
                <w:iCs/>
                <w:sz w:val="24"/>
                <w:szCs w:val="24"/>
              </w:rPr>
            </w:pPr>
          </w:p>
        </w:tc>
        <w:tc>
          <w:tcPr>
            <w:tcW w:w="5674" w:type="dxa"/>
            <w:tcBorders>
              <w:top w:val="single" w:sz="4" w:space="0" w:color="auto"/>
              <w:left w:val="single" w:sz="4" w:space="0" w:color="auto"/>
              <w:bottom w:val="single" w:sz="4" w:space="0" w:color="auto"/>
              <w:right w:val="single" w:sz="4" w:space="0" w:color="auto"/>
            </w:tcBorders>
          </w:tcPr>
          <w:p w14:paraId="4B110DCB" w14:textId="77777777" w:rsidR="007A4DD4" w:rsidRDefault="007A4DD4">
            <w:pPr>
              <w:widowControl w:val="0"/>
              <w:spacing w:after="0"/>
              <w:rPr>
                <w:rFonts w:eastAsia="Verdana" w:cs="Arial"/>
                <w:bCs/>
                <w:iCs/>
                <w:sz w:val="24"/>
                <w:szCs w:val="24"/>
              </w:rPr>
            </w:pPr>
            <w:r>
              <w:rPr>
                <w:rFonts w:eastAsia="Verdana" w:cs="Arial"/>
                <w:bCs/>
                <w:iCs/>
                <w:sz w:val="24"/>
                <w:szCs w:val="24"/>
              </w:rPr>
              <w:t>Currently, neither the City nor the CFHC has the capacity to take this action step at this time.</w:t>
            </w:r>
          </w:p>
          <w:p w14:paraId="684B08D9" w14:textId="77777777" w:rsidR="007A4DD4" w:rsidRDefault="007A4DD4">
            <w:pPr>
              <w:widowControl w:val="0"/>
              <w:spacing w:after="0"/>
              <w:rPr>
                <w:rFonts w:eastAsia="Verdana" w:cs="Arial"/>
                <w:bCs/>
                <w:iCs/>
                <w:sz w:val="24"/>
                <w:szCs w:val="24"/>
              </w:rPr>
            </w:pPr>
          </w:p>
          <w:p w14:paraId="219F6073" w14:textId="77777777" w:rsidR="007A4DD4" w:rsidRDefault="007A4DD4">
            <w:pPr>
              <w:widowControl w:val="0"/>
              <w:spacing w:after="0"/>
              <w:rPr>
                <w:rFonts w:eastAsia="Verdana" w:cs="Arial"/>
                <w:bCs/>
                <w:iCs/>
                <w:sz w:val="24"/>
                <w:szCs w:val="24"/>
              </w:rPr>
            </w:pPr>
            <w:r>
              <w:rPr>
                <w:rFonts w:eastAsia="Verdana" w:cs="Arial"/>
                <w:bCs/>
                <w:iCs/>
                <w:sz w:val="24"/>
                <w:szCs w:val="24"/>
              </w:rPr>
              <w:t>The City, shall however, on a quarterly basis, provide landlords with education materials related to all forms of housing discrimination</w:t>
            </w:r>
          </w:p>
        </w:tc>
      </w:tr>
    </w:tbl>
    <w:p w14:paraId="18025050" w14:textId="77777777" w:rsidR="007A4DD4" w:rsidRDefault="007A4DD4" w:rsidP="007A4DD4">
      <w:pPr>
        <w:widowControl w:val="0"/>
        <w:spacing w:after="0"/>
        <w:rPr>
          <w:rFonts w:cs="Arial"/>
          <w:sz w:val="24"/>
          <w:szCs w:val="24"/>
        </w:rPr>
      </w:pPr>
    </w:p>
    <w:p w14:paraId="2BCFC2CA" w14:textId="77777777" w:rsidR="007A4DD4" w:rsidRDefault="007A4DD4" w:rsidP="007A4DD4">
      <w:pPr>
        <w:widowControl w:val="0"/>
        <w:spacing w:after="0"/>
        <w:ind w:left="720"/>
        <w:rPr>
          <w:rFonts w:cs="Arial"/>
          <w:sz w:val="24"/>
          <w:szCs w:val="24"/>
        </w:rPr>
      </w:pPr>
    </w:p>
    <w:p w14:paraId="5C707BEC" w14:textId="77777777" w:rsidR="007A4DD4" w:rsidRDefault="007A4DD4" w:rsidP="007A4DD4">
      <w:pPr>
        <w:widowControl w:val="0"/>
        <w:spacing w:after="0"/>
        <w:ind w:left="720"/>
        <w:rPr>
          <w:rFonts w:cs="Arial"/>
          <w:sz w:val="24"/>
          <w:szCs w:val="24"/>
        </w:rPr>
      </w:pPr>
    </w:p>
    <w:p w14:paraId="624F03F2" w14:textId="77777777" w:rsidR="007A4DD4" w:rsidRDefault="007A4DD4" w:rsidP="007A4DD4">
      <w:pPr>
        <w:widowControl w:val="0"/>
        <w:spacing w:after="0"/>
        <w:ind w:left="720"/>
        <w:rPr>
          <w:rFonts w:cs="Arial"/>
          <w:sz w:val="24"/>
          <w:szCs w:val="24"/>
        </w:rPr>
      </w:pPr>
    </w:p>
    <w:p w14:paraId="0C573462" w14:textId="77777777" w:rsidR="007A4DD4" w:rsidRDefault="007A4DD4" w:rsidP="007A4DD4">
      <w:pPr>
        <w:widowControl w:val="0"/>
        <w:spacing w:after="0"/>
        <w:ind w:left="720"/>
        <w:rPr>
          <w:rFonts w:cs="Arial"/>
          <w:sz w:val="24"/>
          <w:szCs w:val="24"/>
        </w:rPr>
      </w:pPr>
    </w:p>
    <w:p w14:paraId="0881426F" w14:textId="77777777" w:rsidR="007A4DD4" w:rsidRDefault="007A4DD4" w:rsidP="007A4DD4">
      <w:pPr>
        <w:widowControl w:val="0"/>
        <w:spacing w:after="0"/>
        <w:rPr>
          <w:rFonts w:cs="Arial"/>
          <w:sz w:val="24"/>
          <w:szCs w:val="24"/>
        </w:rPr>
      </w:pPr>
      <w:r>
        <w:rPr>
          <w:rFonts w:cs="Arial"/>
          <w:b/>
          <w:sz w:val="24"/>
          <w:szCs w:val="24"/>
        </w:rPr>
        <w:t>Impediment No. 13</w:t>
      </w:r>
    </w:p>
    <w:p w14:paraId="61DE63F4" w14:textId="77777777" w:rsidR="007A4DD4" w:rsidRDefault="007A4DD4" w:rsidP="007A4DD4">
      <w:pPr>
        <w:widowControl w:val="0"/>
        <w:spacing w:after="0"/>
        <w:rPr>
          <w:rFonts w:cs="Arial"/>
          <w:sz w:val="24"/>
          <w:szCs w:val="24"/>
        </w:rPr>
      </w:pPr>
      <w:r>
        <w:rPr>
          <w:rFonts w:cs="Arial"/>
          <w:sz w:val="24"/>
          <w:szCs w:val="24"/>
        </w:rPr>
        <w:t>In 2011, the City established a goal to develop more than 2,300 new units of housing. However, it has fallen short of this goal, particularly in the creation of housing units below 120% AMI. Because race and national origin correlate with people who are low-income, integration of the Downtown area requires additional units that are affordable.</w:t>
      </w:r>
    </w:p>
    <w:p w14:paraId="2BAD7A5B" w14:textId="77777777" w:rsidR="007A4DD4" w:rsidRDefault="007A4DD4" w:rsidP="007A4DD4">
      <w:pPr>
        <w:widowControl w:val="0"/>
        <w:spacing w:after="0"/>
        <w:rPr>
          <w:rFonts w:cs="Arial"/>
          <w:sz w:val="24"/>
          <w:szCs w:val="24"/>
        </w:rPr>
      </w:pPr>
    </w:p>
    <w:tbl>
      <w:tblPr>
        <w:tblStyle w:val="TableGrid"/>
        <w:tblW w:w="0" w:type="auto"/>
        <w:tblLook w:val="04A0" w:firstRow="1" w:lastRow="0" w:firstColumn="1" w:lastColumn="0" w:noHBand="0" w:noVBand="1"/>
      </w:tblPr>
      <w:tblGrid>
        <w:gridCol w:w="3116"/>
        <w:gridCol w:w="6034"/>
      </w:tblGrid>
      <w:tr w:rsidR="007A4DD4" w14:paraId="08113E53"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393BD26C" w14:textId="77777777" w:rsidR="007A4DD4" w:rsidRDefault="007A4DD4">
            <w:pPr>
              <w:widowControl w:val="0"/>
              <w:spacing w:after="0"/>
              <w:rPr>
                <w:rFonts w:eastAsia="Verdana" w:cs="Arial"/>
                <w:sz w:val="24"/>
                <w:szCs w:val="24"/>
              </w:rPr>
            </w:pPr>
            <w:r>
              <w:rPr>
                <w:rFonts w:eastAsia="Verdana" w:cs="Arial"/>
                <w:b/>
                <w:sz w:val="24"/>
                <w:szCs w:val="24"/>
              </w:rPr>
              <w:t>Action Steps</w:t>
            </w:r>
          </w:p>
        </w:tc>
        <w:tc>
          <w:tcPr>
            <w:tcW w:w="6034" w:type="dxa"/>
            <w:tcBorders>
              <w:top w:val="single" w:sz="4" w:space="0" w:color="auto"/>
              <w:left w:val="single" w:sz="4" w:space="0" w:color="auto"/>
              <w:bottom w:val="single" w:sz="4" w:space="0" w:color="auto"/>
              <w:right w:val="single" w:sz="4" w:space="0" w:color="auto"/>
            </w:tcBorders>
            <w:hideMark/>
          </w:tcPr>
          <w:p w14:paraId="47043926" w14:textId="77777777" w:rsidR="007A4DD4" w:rsidRDefault="007A4DD4">
            <w:pPr>
              <w:widowControl w:val="0"/>
              <w:spacing w:after="0"/>
              <w:rPr>
                <w:rFonts w:eastAsia="Verdana" w:cs="Arial"/>
                <w:sz w:val="24"/>
                <w:szCs w:val="24"/>
              </w:rPr>
            </w:pPr>
            <w:r>
              <w:rPr>
                <w:rFonts w:eastAsia="Verdana" w:cs="Arial"/>
                <w:b/>
                <w:sz w:val="24"/>
                <w:szCs w:val="24"/>
              </w:rPr>
              <w:t>Anticipated Outcomes (</w:t>
            </w:r>
            <w:r>
              <w:rPr>
                <w:rFonts w:eastAsia="Verdana" w:cs="Arial"/>
                <w:b/>
                <w:i/>
                <w:sz w:val="24"/>
                <w:szCs w:val="24"/>
              </w:rPr>
              <w:t>Realized</w:t>
            </w:r>
            <w:r>
              <w:rPr>
                <w:rFonts w:eastAsia="Verdana" w:cs="Arial"/>
                <w:b/>
                <w:sz w:val="24"/>
                <w:szCs w:val="24"/>
              </w:rPr>
              <w:t>)</w:t>
            </w:r>
          </w:p>
        </w:tc>
      </w:tr>
      <w:tr w:rsidR="007A4DD4" w14:paraId="0510FEB7" w14:textId="77777777" w:rsidTr="007A4DD4">
        <w:tc>
          <w:tcPr>
            <w:tcW w:w="3116" w:type="dxa"/>
            <w:tcBorders>
              <w:top w:val="single" w:sz="4" w:space="0" w:color="auto"/>
              <w:left w:val="single" w:sz="4" w:space="0" w:color="auto"/>
              <w:bottom w:val="single" w:sz="4" w:space="0" w:color="auto"/>
              <w:right w:val="single" w:sz="4" w:space="0" w:color="auto"/>
            </w:tcBorders>
            <w:hideMark/>
          </w:tcPr>
          <w:p w14:paraId="1890AFA0" w14:textId="77777777" w:rsidR="007A4DD4" w:rsidRDefault="007A4DD4" w:rsidP="00366A3D">
            <w:pPr>
              <w:pStyle w:val="ListParagraph"/>
              <w:widowControl w:val="0"/>
              <w:numPr>
                <w:ilvl w:val="0"/>
                <w:numId w:val="17"/>
              </w:numPr>
              <w:spacing w:after="0"/>
              <w:rPr>
                <w:rFonts w:eastAsia="Verdana" w:cs="Arial"/>
                <w:bCs/>
                <w:iCs/>
                <w:sz w:val="24"/>
                <w:szCs w:val="24"/>
              </w:rPr>
            </w:pPr>
            <w:r>
              <w:rPr>
                <w:rFonts w:eastAsia="Verdana" w:cs="Arial"/>
                <w:bCs/>
                <w:iCs/>
                <w:sz w:val="24"/>
                <w:szCs w:val="24"/>
              </w:rPr>
              <w:t>The City continues to make every effort on a project-by-project basis to include affordable units if and when feasible.</w:t>
            </w:r>
          </w:p>
        </w:tc>
        <w:tc>
          <w:tcPr>
            <w:tcW w:w="6034" w:type="dxa"/>
            <w:tcBorders>
              <w:top w:val="single" w:sz="4" w:space="0" w:color="auto"/>
              <w:left w:val="single" w:sz="4" w:space="0" w:color="auto"/>
              <w:bottom w:val="single" w:sz="4" w:space="0" w:color="auto"/>
              <w:right w:val="single" w:sz="4" w:space="0" w:color="auto"/>
            </w:tcBorders>
          </w:tcPr>
          <w:p w14:paraId="01AE4CD1" w14:textId="77777777" w:rsidR="007A4DD4" w:rsidRDefault="007A4DD4">
            <w:pPr>
              <w:widowControl w:val="0"/>
              <w:spacing w:after="0"/>
              <w:rPr>
                <w:rFonts w:eastAsia="Verdana" w:cs="Arial"/>
                <w:bCs/>
                <w:iCs/>
                <w:sz w:val="24"/>
                <w:szCs w:val="24"/>
              </w:rPr>
            </w:pPr>
            <w:r>
              <w:rPr>
                <w:rFonts w:eastAsia="Verdana" w:cs="Arial"/>
                <w:bCs/>
                <w:iCs/>
                <w:sz w:val="24"/>
                <w:szCs w:val="24"/>
              </w:rPr>
              <w:t xml:space="preserve">The City will engage 3 “downtown” shovel ready developers on the subject of affordable units </w:t>
            </w:r>
          </w:p>
          <w:p w14:paraId="16C5B08A" w14:textId="30955FA9" w:rsidR="007A4DD4" w:rsidRDefault="007A4DD4">
            <w:pPr>
              <w:widowControl w:val="0"/>
              <w:spacing w:after="0"/>
              <w:rPr>
                <w:rFonts w:eastAsia="Verdana" w:cs="Arial"/>
                <w:bCs/>
                <w:i/>
                <w:iCs/>
                <w:sz w:val="24"/>
                <w:szCs w:val="24"/>
              </w:rPr>
            </w:pPr>
            <w:r>
              <w:rPr>
                <w:rFonts w:eastAsia="Verdana" w:cs="Arial"/>
                <w:bCs/>
                <w:i/>
                <w:iCs/>
                <w:sz w:val="24"/>
                <w:szCs w:val="24"/>
              </w:rPr>
              <w:t>At present,</w:t>
            </w:r>
            <w:r w:rsidR="00B12EE0">
              <w:rPr>
                <w:rFonts w:eastAsia="Verdana" w:cs="Arial"/>
                <w:bCs/>
                <w:i/>
                <w:iCs/>
                <w:sz w:val="24"/>
                <w:szCs w:val="24"/>
              </w:rPr>
              <w:t xml:space="preserve"> </w:t>
            </w:r>
            <w:r>
              <w:rPr>
                <w:rFonts w:eastAsia="Verdana" w:cs="Arial"/>
                <w:bCs/>
                <w:i/>
                <w:iCs/>
                <w:sz w:val="24"/>
                <w:szCs w:val="24"/>
              </w:rPr>
              <w:t>10% of the housing in the City’s downtown is restricted affordable – a figure that is higher than many towns and cities as a whole.</w:t>
            </w:r>
          </w:p>
          <w:p w14:paraId="391263F8" w14:textId="6D83A212" w:rsidR="007A4DD4" w:rsidRDefault="007A4DD4">
            <w:pPr>
              <w:widowControl w:val="0"/>
              <w:spacing w:after="0"/>
              <w:rPr>
                <w:rFonts w:eastAsia="Verdana" w:cs="Arial"/>
                <w:bCs/>
                <w:iCs/>
                <w:sz w:val="24"/>
                <w:szCs w:val="24"/>
              </w:rPr>
            </w:pPr>
            <w:r>
              <w:rPr>
                <w:rFonts w:eastAsia="Verdana" w:cs="Arial"/>
                <w:bCs/>
                <w:i/>
                <w:iCs/>
                <w:sz w:val="24"/>
                <w:szCs w:val="24"/>
              </w:rPr>
              <w:t xml:space="preserve"> The City’s Zoning Code already gives a density bonus (additional height) for affordable housing in the Downtown and Transit-Oriented Development areas</w:t>
            </w:r>
            <w:r w:rsidR="00B12EE0">
              <w:rPr>
                <w:rFonts w:eastAsia="Verdana" w:cs="Arial"/>
                <w:bCs/>
                <w:i/>
                <w:iCs/>
                <w:sz w:val="24"/>
                <w:szCs w:val="24"/>
              </w:rPr>
              <w:t>.</w:t>
            </w:r>
            <w:r>
              <w:rPr>
                <w:rFonts w:eastAsia="Verdana" w:cs="Arial"/>
                <w:bCs/>
                <w:iCs/>
                <w:sz w:val="24"/>
                <w:szCs w:val="24"/>
              </w:rPr>
              <w:t xml:space="preserve"> </w:t>
            </w:r>
          </w:p>
          <w:p w14:paraId="1191F6AA" w14:textId="6DED77E9" w:rsidR="007A4DD4" w:rsidRDefault="007A4DD4">
            <w:pPr>
              <w:widowControl w:val="0"/>
              <w:spacing w:after="0"/>
              <w:rPr>
                <w:rFonts w:eastAsia="Verdana" w:cs="Arial"/>
                <w:bCs/>
                <w:i/>
                <w:iCs/>
                <w:sz w:val="24"/>
                <w:szCs w:val="24"/>
              </w:rPr>
            </w:pPr>
            <w:r>
              <w:rPr>
                <w:rFonts w:eastAsia="Verdana" w:cs="Arial"/>
                <w:bCs/>
                <w:i/>
                <w:iCs/>
                <w:sz w:val="24"/>
                <w:szCs w:val="24"/>
              </w:rPr>
              <w:t>No parking requirements, further incentivizing new development</w:t>
            </w:r>
            <w:r w:rsidR="00B12EE0">
              <w:rPr>
                <w:rFonts w:eastAsia="Verdana" w:cs="Arial"/>
                <w:bCs/>
                <w:i/>
                <w:iCs/>
                <w:sz w:val="24"/>
                <w:szCs w:val="24"/>
              </w:rPr>
              <w:t>.</w:t>
            </w:r>
          </w:p>
          <w:p w14:paraId="27B09BDF" w14:textId="77777777" w:rsidR="007A4DD4" w:rsidRDefault="007A4DD4">
            <w:pPr>
              <w:widowControl w:val="0"/>
              <w:spacing w:after="0"/>
              <w:rPr>
                <w:rFonts w:eastAsia="Verdana" w:cs="Arial"/>
                <w:bCs/>
                <w:iCs/>
                <w:sz w:val="24"/>
                <w:szCs w:val="24"/>
              </w:rPr>
            </w:pPr>
          </w:p>
          <w:p w14:paraId="3D5871C2" w14:textId="77777777" w:rsidR="007A4DD4" w:rsidRDefault="007A4DD4">
            <w:pPr>
              <w:widowControl w:val="0"/>
              <w:spacing w:after="0"/>
              <w:rPr>
                <w:rFonts w:eastAsia="Verdana" w:cs="Arial"/>
                <w:bCs/>
                <w:iCs/>
                <w:sz w:val="24"/>
                <w:szCs w:val="24"/>
              </w:rPr>
            </w:pPr>
          </w:p>
        </w:tc>
      </w:tr>
    </w:tbl>
    <w:p w14:paraId="780860C8" w14:textId="77777777" w:rsidR="007A4DD4" w:rsidRDefault="007A4DD4" w:rsidP="007A4DD4">
      <w:pPr>
        <w:widowControl w:val="0"/>
        <w:spacing w:after="0"/>
        <w:rPr>
          <w:rFonts w:cs="Arial"/>
          <w:sz w:val="24"/>
          <w:szCs w:val="24"/>
        </w:rPr>
      </w:pPr>
    </w:p>
    <w:p w14:paraId="7475E299" w14:textId="77777777" w:rsidR="007A4DD4" w:rsidRDefault="007A4DD4" w:rsidP="007A4DD4">
      <w:pPr>
        <w:widowControl w:val="0"/>
        <w:spacing w:after="0"/>
        <w:rPr>
          <w:rFonts w:cs="Arial"/>
          <w:sz w:val="24"/>
          <w:szCs w:val="24"/>
        </w:rPr>
      </w:pPr>
    </w:p>
    <w:p w14:paraId="6982F0DB" w14:textId="77777777" w:rsidR="007A4DD4" w:rsidRDefault="007A4DD4" w:rsidP="007A4DD4">
      <w:pPr>
        <w:widowControl w:val="0"/>
        <w:spacing w:after="0"/>
        <w:rPr>
          <w:rFonts w:cs="Arial"/>
          <w:sz w:val="24"/>
          <w:szCs w:val="24"/>
        </w:rPr>
      </w:pPr>
    </w:p>
    <w:p w14:paraId="380AEB53" w14:textId="5F5EE357" w:rsidR="007A4DD4" w:rsidRPr="009B6A56" w:rsidRDefault="007A4DD4" w:rsidP="00895930">
      <w:pPr>
        <w:spacing w:after="0" w:line="23" w:lineRule="atLeast"/>
        <w:ind w:left="360"/>
        <w:rPr>
          <w:rFonts w:asciiTheme="minorHAnsi" w:hAnsiTheme="minorHAnsi" w:cstheme="minorHAnsi"/>
          <w:sz w:val="24"/>
          <w:szCs w:val="24"/>
        </w:rPr>
      </w:pPr>
    </w:p>
    <w:sectPr w:rsidR="007A4DD4" w:rsidRPr="009B6A56" w:rsidSect="00BF5E6E">
      <w:headerReference w:type="even" r:id="rId15"/>
      <w:footerReference w:type="even" r:id="rId16"/>
      <w:headerReference w:type="first" r:id="rId17"/>
      <w:footerReference w:type="first" r:id="rId18"/>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0E9F8" w14:textId="77777777" w:rsidR="00D47EB5" w:rsidRDefault="00D47EB5">
      <w:r>
        <w:separator/>
      </w:r>
    </w:p>
  </w:endnote>
  <w:endnote w:type="continuationSeparator" w:id="0">
    <w:p w14:paraId="0A793886" w14:textId="77777777" w:rsidR="00D47EB5" w:rsidRDefault="00D4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1E0" w:firstRow="1" w:lastRow="1" w:firstColumn="1" w:lastColumn="1" w:noHBand="0" w:noVBand="0"/>
    </w:tblPr>
    <w:tblGrid>
      <w:gridCol w:w="7976"/>
      <w:gridCol w:w="772"/>
    </w:tblGrid>
    <w:tr w:rsidR="00896984" w14:paraId="399199D3" w14:textId="77777777" w:rsidTr="0065646A">
      <w:trPr>
        <w:trHeight w:val="810"/>
        <w:jc w:val="center"/>
      </w:trPr>
      <w:tc>
        <w:tcPr>
          <w:tcW w:w="7976" w:type="dxa"/>
        </w:tcPr>
        <w:p w14:paraId="1E1A8D24" w14:textId="77777777" w:rsidR="00896984" w:rsidRDefault="00896984">
          <w:pPr>
            <w:pStyle w:val="Footer"/>
            <w:spacing w:after="0" w:line="240" w:lineRule="auto"/>
            <w:jc w:val="center"/>
          </w:pPr>
        </w:p>
        <w:p w14:paraId="7BA559F1" w14:textId="5C1AE55D" w:rsidR="00896984" w:rsidRPr="00FF3E8E" w:rsidRDefault="00FF3E8E">
          <w:pPr>
            <w:pStyle w:val="Footer"/>
            <w:spacing w:after="0" w:line="240" w:lineRule="auto"/>
            <w:jc w:val="center"/>
            <w:rPr>
              <w:color w:val="FF0000"/>
            </w:rPr>
          </w:pPr>
          <w:r w:rsidRPr="00FF3E8E">
            <w:rPr>
              <w:color w:val="FF0000"/>
            </w:rPr>
            <w:t xml:space="preserve">DRAFT </w:t>
          </w:r>
          <w:r w:rsidR="00896984" w:rsidRPr="00FF3E8E">
            <w:rPr>
              <w:color w:val="FF0000"/>
            </w:rPr>
            <w:t>Annual Action Plan</w:t>
          </w:r>
        </w:p>
        <w:p w14:paraId="117877C7" w14:textId="6693CC98" w:rsidR="00896984" w:rsidRDefault="00896984">
          <w:pPr>
            <w:pStyle w:val="Footer"/>
            <w:spacing w:after="0" w:line="240" w:lineRule="auto"/>
            <w:jc w:val="center"/>
            <w:rPr>
              <w:rFonts w:cs="Arial"/>
            </w:rPr>
          </w:pPr>
          <w:r w:rsidRPr="00FF3E8E">
            <w:rPr>
              <w:color w:val="FF0000"/>
            </w:rPr>
            <w:t>202</w:t>
          </w:r>
          <w:r w:rsidR="00FF3E8E" w:rsidRPr="00FF3E8E">
            <w:rPr>
              <w:color w:val="FF0000"/>
            </w:rPr>
            <w:t>4</w:t>
          </w:r>
          <w:r w:rsidR="00D106DE" w:rsidRPr="00FF3E8E">
            <w:rPr>
              <w:color w:val="FF0000"/>
            </w:rPr>
            <w:t>-202</w:t>
          </w:r>
          <w:r w:rsidR="00FF3E8E" w:rsidRPr="00FF3E8E">
            <w:rPr>
              <w:color w:val="FF0000"/>
            </w:rPr>
            <w:t>5</w:t>
          </w:r>
        </w:p>
      </w:tc>
      <w:tc>
        <w:tcPr>
          <w:tcW w:w="772" w:type="dxa"/>
        </w:tcPr>
        <w:p w14:paraId="5597BF45" w14:textId="77777777" w:rsidR="00896984" w:rsidRDefault="00896984">
          <w:pPr>
            <w:pStyle w:val="Footer"/>
            <w:spacing w:after="0" w:line="240" w:lineRule="auto"/>
            <w:jc w:val="right"/>
          </w:pPr>
          <w:r>
            <w:fldChar w:fldCharType="begin"/>
          </w:r>
          <w:r>
            <w:instrText>page</w:instrText>
          </w:r>
          <w:r>
            <w:fldChar w:fldCharType="separate"/>
          </w:r>
          <w:r>
            <w:rPr>
              <w:noProof/>
            </w:rPr>
            <w:t>25</w:t>
          </w:r>
          <w:r>
            <w:fldChar w:fldCharType="end"/>
          </w:r>
        </w:p>
      </w:tc>
    </w:tr>
  </w:tbl>
  <w:p w14:paraId="21C712BD" w14:textId="77777777" w:rsidR="00896984" w:rsidRDefault="00896984" w:rsidP="0065646A">
    <w:pPr>
      <w:pStyle w:val="Footer"/>
      <w:spacing w:before="120" w:after="0"/>
      <w:rPr>
        <w:rFonts w:asciiTheme="minorHAnsi" w:hAnsiTheme="minorHAnsi"/>
        <w:b/>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1E0" w:firstRow="1" w:lastRow="1" w:firstColumn="1" w:lastColumn="1" w:noHBand="0" w:noVBand="0"/>
    </w:tblPr>
    <w:tblGrid>
      <w:gridCol w:w="828"/>
      <w:gridCol w:w="7976"/>
      <w:gridCol w:w="772"/>
    </w:tblGrid>
    <w:tr w:rsidR="00896984" w14:paraId="42FE1565" w14:textId="77777777" w:rsidTr="00D949EB">
      <w:trPr>
        <w:trHeight w:val="360"/>
        <w:jc w:val="center"/>
      </w:trPr>
      <w:tc>
        <w:tcPr>
          <w:tcW w:w="828" w:type="dxa"/>
        </w:tcPr>
        <w:p w14:paraId="19206DAF" w14:textId="77777777" w:rsidR="00896984" w:rsidRDefault="00896984">
          <w:pPr>
            <w:pStyle w:val="Footer"/>
            <w:spacing w:after="0" w:line="240" w:lineRule="auto"/>
            <w:jc w:val="center"/>
          </w:pPr>
        </w:p>
      </w:tc>
      <w:tc>
        <w:tcPr>
          <w:tcW w:w="7976" w:type="dxa"/>
        </w:tcPr>
        <w:p w14:paraId="0C1CA4ED" w14:textId="77777777" w:rsidR="00896984" w:rsidRPr="00D949EB" w:rsidRDefault="00896984">
          <w:pPr>
            <w:pStyle w:val="Footer"/>
            <w:spacing w:after="0" w:line="240" w:lineRule="auto"/>
            <w:jc w:val="center"/>
            <w:rPr>
              <w:color w:val="FF0000"/>
            </w:rPr>
          </w:pPr>
          <w:r w:rsidRPr="00D949EB">
            <w:rPr>
              <w:color w:val="FF0000"/>
            </w:rPr>
            <w:t>Draft Annual Action Plan</w:t>
          </w:r>
        </w:p>
        <w:p w14:paraId="41EFBD1D" w14:textId="52FC79BD" w:rsidR="00896984" w:rsidRDefault="00896984">
          <w:pPr>
            <w:pStyle w:val="Footer"/>
            <w:spacing w:after="0" w:line="240" w:lineRule="auto"/>
            <w:jc w:val="center"/>
            <w:rPr>
              <w:rFonts w:cs="Arial"/>
            </w:rPr>
          </w:pPr>
          <w:r w:rsidRPr="00D949EB">
            <w:rPr>
              <w:color w:val="FF0000"/>
            </w:rPr>
            <w:t>202</w:t>
          </w:r>
          <w:r w:rsidR="00D949EB" w:rsidRPr="00D949EB">
            <w:rPr>
              <w:color w:val="FF0000"/>
            </w:rPr>
            <w:t>4-2025</w:t>
          </w:r>
        </w:p>
      </w:tc>
      <w:tc>
        <w:tcPr>
          <w:tcW w:w="772" w:type="dxa"/>
        </w:tcPr>
        <w:p w14:paraId="2536D109" w14:textId="77777777" w:rsidR="00896984" w:rsidRDefault="00896984">
          <w:pPr>
            <w:pStyle w:val="Footer"/>
            <w:spacing w:after="0" w:line="240" w:lineRule="auto"/>
            <w:jc w:val="right"/>
          </w:pPr>
          <w:r>
            <w:fldChar w:fldCharType="begin"/>
          </w:r>
          <w:r>
            <w:instrText>page</w:instrText>
          </w:r>
          <w:r>
            <w:fldChar w:fldCharType="separate"/>
          </w:r>
          <w:r>
            <w:rPr>
              <w:noProof/>
            </w:rPr>
            <w:t>70</w:t>
          </w:r>
          <w:r>
            <w:fldChar w:fldCharType="end"/>
          </w:r>
        </w:p>
      </w:tc>
    </w:tr>
  </w:tbl>
  <w:p w14:paraId="28879657" w14:textId="77777777" w:rsidR="00896984" w:rsidRDefault="00896984" w:rsidP="00BF5E6E">
    <w:pPr>
      <w:pStyle w:val="Footer"/>
      <w:spacing w:before="120" w:after="0"/>
      <w:rPr>
        <w:rFonts w:asciiTheme="minorHAnsi" w:hAnsiTheme="minorHAnsi"/>
        <w:b/>
        <w:i/>
        <w:sz w:val="16"/>
      </w:rPr>
    </w:pPr>
  </w:p>
  <w:p w14:paraId="4C7A6343" w14:textId="77777777" w:rsidR="00896984" w:rsidRDefault="00896984" w:rsidP="00BF5E6E">
    <w:pPr>
      <w:pStyle w:val="Footer"/>
      <w:spacing w:before="120" w:after="0"/>
      <w:rPr>
        <w:rFonts w:asciiTheme="minorHAnsi" w:hAnsiTheme="minorHAnsi"/>
        <w:b/>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1E0" w:firstRow="1" w:lastRow="1" w:firstColumn="1" w:lastColumn="1" w:noHBand="0" w:noVBand="0"/>
    </w:tblPr>
    <w:tblGrid>
      <w:gridCol w:w="828"/>
      <w:gridCol w:w="7976"/>
      <w:gridCol w:w="772"/>
    </w:tblGrid>
    <w:tr w:rsidR="00896984" w:rsidRPr="00D949EB" w14:paraId="36F1DE54" w14:textId="77777777">
      <w:trPr>
        <w:jc w:val="center"/>
      </w:trPr>
      <w:tc>
        <w:tcPr>
          <w:tcW w:w="828" w:type="dxa"/>
        </w:tcPr>
        <w:p w14:paraId="7E571F25" w14:textId="77777777" w:rsidR="00896984" w:rsidRPr="00D949EB" w:rsidRDefault="00896984">
          <w:pPr>
            <w:pStyle w:val="Footer"/>
            <w:spacing w:after="0" w:line="240" w:lineRule="auto"/>
            <w:jc w:val="center"/>
            <w:rPr>
              <w:color w:val="FF0000"/>
            </w:rPr>
          </w:pPr>
        </w:p>
      </w:tc>
      <w:tc>
        <w:tcPr>
          <w:tcW w:w="7976" w:type="dxa"/>
        </w:tcPr>
        <w:p w14:paraId="6F52DD54" w14:textId="0339A5F7" w:rsidR="00896984" w:rsidRPr="00D949EB" w:rsidRDefault="00D949EB" w:rsidP="00D106DE">
          <w:pPr>
            <w:pStyle w:val="Footer"/>
            <w:spacing w:after="0" w:line="240" w:lineRule="auto"/>
            <w:jc w:val="center"/>
            <w:rPr>
              <w:color w:val="FF0000"/>
            </w:rPr>
          </w:pPr>
          <w:r w:rsidRPr="00D949EB">
            <w:rPr>
              <w:color w:val="FF0000"/>
            </w:rPr>
            <w:t xml:space="preserve">DRAFT </w:t>
          </w:r>
          <w:r w:rsidR="00896984" w:rsidRPr="00D949EB">
            <w:rPr>
              <w:color w:val="FF0000"/>
            </w:rPr>
            <w:t>Annual Action Plan</w:t>
          </w:r>
        </w:p>
        <w:p w14:paraId="5901C857" w14:textId="0E03E412" w:rsidR="00896984" w:rsidRPr="00D949EB" w:rsidRDefault="00896984">
          <w:pPr>
            <w:pStyle w:val="Footer"/>
            <w:spacing w:after="0" w:line="240" w:lineRule="auto"/>
            <w:jc w:val="center"/>
            <w:rPr>
              <w:rFonts w:cs="Arial"/>
              <w:color w:val="FF0000"/>
            </w:rPr>
          </w:pPr>
          <w:r w:rsidRPr="00D949EB">
            <w:rPr>
              <w:color w:val="FF0000"/>
            </w:rPr>
            <w:t>202</w:t>
          </w:r>
          <w:r w:rsidR="00D949EB" w:rsidRPr="00D949EB">
            <w:rPr>
              <w:color w:val="FF0000"/>
            </w:rPr>
            <w:t>4</w:t>
          </w:r>
          <w:r w:rsidR="00625991" w:rsidRPr="00D949EB">
            <w:rPr>
              <w:color w:val="FF0000"/>
            </w:rPr>
            <w:t>-202</w:t>
          </w:r>
          <w:r w:rsidR="00D949EB" w:rsidRPr="00D949EB">
            <w:rPr>
              <w:color w:val="FF0000"/>
            </w:rPr>
            <w:t>5</w:t>
          </w:r>
        </w:p>
      </w:tc>
      <w:tc>
        <w:tcPr>
          <w:tcW w:w="772" w:type="dxa"/>
        </w:tcPr>
        <w:p w14:paraId="346F8FF1" w14:textId="77777777" w:rsidR="00896984" w:rsidRPr="00D949EB" w:rsidRDefault="00896984">
          <w:pPr>
            <w:pStyle w:val="Footer"/>
            <w:spacing w:after="0" w:line="240" w:lineRule="auto"/>
            <w:jc w:val="right"/>
            <w:rPr>
              <w:color w:val="FF0000"/>
            </w:rPr>
          </w:pPr>
          <w:r w:rsidRPr="00D949EB">
            <w:rPr>
              <w:color w:val="FF0000"/>
            </w:rPr>
            <w:fldChar w:fldCharType="begin"/>
          </w:r>
          <w:r w:rsidRPr="00D949EB">
            <w:rPr>
              <w:color w:val="FF0000"/>
            </w:rPr>
            <w:instrText>page</w:instrText>
          </w:r>
          <w:r w:rsidRPr="00D949EB">
            <w:rPr>
              <w:color w:val="FF0000"/>
            </w:rPr>
            <w:fldChar w:fldCharType="separate"/>
          </w:r>
          <w:r w:rsidRPr="00D949EB">
            <w:rPr>
              <w:noProof/>
              <w:color w:val="FF0000"/>
            </w:rPr>
            <w:t>70</w:t>
          </w:r>
          <w:r w:rsidRPr="00D949EB">
            <w:rPr>
              <w:color w:val="FF0000"/>
            </w:rPr>
            <w:fldChar w:fldCharType="end"/>
          </w:r>
        </w:p>
      </w:tc>
    </w:tr>
  </w:tbl>
  <w:p w14:paraId="77EB04D1" w14:textId="77777777" w:rsidR="00896984" w:rsidRPr="00D949EB" w:rsidRDefault="00896984" w:rsidP="00BF5E6E">
    <w:pPr>
      <w:pStyle w:val="Footer"/>
      <w:spacing w:before="120" w:after="0"/>
      <w:rPr>
        <w:rFonts w:asciiTheme="minorHAnsi" w:hAnsiTheme="minorHAnsi"/>
        <w:b/>
        <w:i/>
        <w:color w:val="FF0000"/>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B4FA6" w14:textId="77777777" w:rsidR="00896984" w:rsidRDefault="008969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98EF7" w14:textId="77777777" w:rsidR="00896984" w:rsidRDefault="0089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22967" w14:textId="77777777" w:rsidR="00D47EB5" w:rsidRDefault="00D47EB5">
      <w:r>
        <w:separator/>
      </w:r>
    </w:p>
  </w:footnote>
  <w:footnote w:type="continuationSeparator" w:id="0">
    <w:p w14:paraId="028BF158" w14:textId="77777777" w:rsidR="00D47EB5" w:rsidRDefault="00D4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615873"/>
      <w:docPartObj>
        <w:docPartGallery w:val="Watermarks"/>
        <w:docPartUnique/>
      </w:docPartObj>
    </w:sdtPr>
    <w:sdtEndPr/>
    <w:sdtContent>
      <w:p w14:paraId="4D9DDD4B" w14:textId="2AE78329" w:rsidR="00D949EB" w:rsidRDefault="00CA57D7">
        <w:pPr>
          <w:pStyle w:val="Header"/>
        </w:pPr>
        <w:r>
          <w:rPr>
            <w:noProof/>
          </w:rPr>
          <w:pict w14:anchorId="3ACD6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27EE9" w14:textId="77777777" w:rsidR="00896984" w:rsidRDefault="00896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82FE" w14:textId="77777777" w:rsidR="00896984" w:rsidRDefault="0089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D3A0DD5"/>
    <w:multiLevelType w:val="hybridMultilevel"/>
    <w:tmpl w:val="87CA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42BB"/>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55D5515"/>
    <w:multiLevelType w:val="hybridMultilevel"/>
    <w:tmpl w:val="4462B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EB424A"/>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0190AAF"/>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7A7EA3"/>
    <w:multiLevelType w:val="hybridMultilevel"/>
    <w:tmpl w:val="9D8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05233"/>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C6C4C1B"/>
    <w:multiLevelType w:val="hybridMultilevel"/>
    <w:tmpl w:val="BF3E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393C"/>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46756B5"/>
    <w:multiLevelType w:val="hybridMultilevel"/>
    <w:tmpl w:val="365C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61DE8"/>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9557F19"/>
    <w:multiLevelType w:val="hybridMultilevel"/>
    <w:tmpl w:val="B9709124"/>
    <w:lvl w:ilvl="0" w:tplc="B6F44D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B41053"/>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668292F"/>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DF95FDB"/>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0527F7D"/>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2DD76AC"/>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9B93183"/>
    <w:multiLevelType w:val="hybridMultilevel"/>
    <w:tmpl w:val="AD726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31143"/>
    <w:multiLevelType w:val="hybridMultilevel"/>
    <w:tmpl w:val="D98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55265"/>
    <w:multiLevelType w:val="hybridMultilevel"/>
    <w:tmpl w:val="895E7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1F87E1C"/>
    <w:multiLevelType w:val="hybridMultilevel"/>
    <w:tmpl w:val="7D9099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2" w15:restartNumberingAfterBreak="0">
    <w:nsid w:val="77BC3311"/>
    <w:multiLevelType w:val="hybridMultilevel"/>
    <w:tmpl w:val="B97091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96033B8"/>
    <w:multiLevelType w:val="hybridMultilevel"/>
    <w:tmpl w:val="C4B4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54E5D"/>
    <w:multiLevelType w:val="hybridMultilevel"/>
    <w:tmpl w:val="2C703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D671A60"/>
    <w:multiLevelType w:val="hybridMultilevel"/>
    <w:tmpl w:val="229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C7C48"/>
    <w:multiLevelType w:val="hybridMultilevel"/>
    <w:tmpl w:val="384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911829">
    <w:abstractNumId w:val="0"/>
  </w:num>
  <w:num w:numId="2" w16cid:durableId="1121536918">
    <w:abstractNumId w:val="25"/>
  </w:num>
  <w:num w:numId="3" w16cid:durableId="1329403619">
    <w:abstractNumId w:val="0"/>
  </w:num>
  <w:num w:numId="4" w16cid:durableId="1664968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260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472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6880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868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041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054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3426327">
    <w:abstractNumId w:val="0"/>
  </w:num>
  <w:num w:numId="12" w16cid:durableId="14378219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5771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430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3805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0134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83290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9242829">
    <w:abstractNumId w:val="1"/>
  </w:num>
  <w:num w:numId="19" w16cid:durableId="1344818352">
    <w:abstractNumId w:val="24"/>
  </w:num>
  <w:num w:numId="20" w16cid:durableId="2095854475">
    <w:abstractNumId w:val="0"/>
  </w:num>
  <w:num w:numId="21" w16cid:durableId="2058703211">
    <w:abstractNumId w:val="6"/>
  </w:num>
  <w:num w:numId="22" w16cid:durableId="1322656712">
    <w:abstractNumId w:val="10"/>
  </w:num>
  <w:num w:numId="23" w16cid:durableId="1497381891">
    <w:abstractNumId w:val="19"/>
  </w:num>
  <w:num w:numId="24" w16cid:durableId="1396391846">
    <w:abstractNumId w:val="24"/>
  </w:num>
  <w:num w:numId="25" w16cid:durableId="1891190698">
    <w:abstractNumId w:val="0"/>
  </w:num>
  <w:num w:numId="26" w16cid:durableId="1253314279">
    <w:abstractNumId w:val="6"/>
  </w:num>
  <w:num w:numId="27" w16cid:durableId="1040782529">
    <w:abstractNumId w:val="12"/>
  </w:num>
  <w:num w:numId="28" w16cid:durableId="1800495671">
    <w:abstractNumId w:val="18"/>
  </w:num>
  <w:num w:numId="29" w16cid:durableId="375590014">
    <w:abstractNumId w:val="20"/>
  </w:num>
  <w:num w:numId="30" w16cid:durableId="1036200166">
    <w:abstractNumId w:val="8"/>
  </w:num>
  <w:num w:numId="31" w16cid:durableId="1364790759">
    <w:abstractNumId w:val="27"/>
  </w:num>
  <w:num w:numId="32" w16cid:durableId="586614216">
    <w:abstractNumId w:val="26"/>
  </w:num>
  <w:num w:numId="33" w16cid:durableId="672997430">
    <w:abstractNumId w:val="23"/>
  </w:num>
  <w:num w:numId="34" w16cid:durableId="1583295521">
    <w:abstractNumId w:val="3"/>
  </w:num>
  <w:num w:numId="35" w16cid:durableId="1554779527">
    <w:abstractNumId w:val="21"/>
  </w:num>
  <w:num w:numId="36" w16cid:durableId="1192276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861"/>
    <w:rsid w:val="00000EC6"/>
    <w:rsid w:val="00001671"/>
    <w:rsid w:val="00001830"/>
    <w:rsid w:val="000029F4"/>
    <w:rsid w:val="00002F74"/>
    <w:rsid w:val="00003582"/>
    <w:rsid w:val="00003B8A"/>
    <w:rsid w:val="00004A26"/>
    <w:rsid w:val="00004F01"/>
    <w:rsid w:val="00005F68"/>
    <w:rsid w:val="00006B6B"/>
    <w:rsid w:val="000079B1"/>
    <w:rsid w:val="000101FE"/>
    <w:rsid w:val="000116B2"/>
    <w:rsid w:val="000120C4"/>
    <w:rsid w:val="000127B2"/>
    <w:rsid w:val="00013152"/>
    <w:rsid w:val="0001363F"/>
    <w:rsid w:val="000153F6"/>
    <w:rsid w:val="000159D2"/>
    <w:rsid w:val="00015A23"/>
    <w:rsid w:val="0001643E"/>
    <w:rsid w:val="00017521"/>
    <w:rsid w:val="0001796B"/>
    <w:rsid w:val="00017DDB"/>
    <w:rsid w:val="000202EB"/>
    <w:rsid w:val="000204C7"/>
    <w:rsid w:val="00020965"/>
    <w:rsid w:val="00022A7F"/>
    <w:rsid w:val="00022CF5"/>
    <w:rsid w:val="00023714"/>
    <w:rsid w:val="00024F61"/>
    <w:rsid w:val="00024FD9"/>
    <w:rsid w:val="0002521E"/>
    <w:rsid w:val="00025639"/>
    <w:rsid w:val="00025DFC"/>
    <w:rsid w:val="00026149"/>
    <w:rsid w:val="00027341"/>
    <w:rsid w:val="00027899"/>
    <w:rsid w:val="0003142F"/>
    <w:rsid w:val="0003299C"/>
    <w:rsid w:val="00032C1E"/>
    <w:rsid w:val="00032DE9"/>
    <w:rsid w:val="0003300B"/>
    <w:rsid w:val="000338FC"/>
    <w:rsid w:val="00034103"/>
    <w:rsid w:val="00034405"/>
    <w:rsid w:val="0003459B"/>
    <w:rsid w:val="00035628"/>
    <w:rsid w:val="000357CA"/>
    <w:rsid w:val="00035F04"/>
    <w:rsid w:val="000407DA"/>
    <w:rsid w:val="00040837"/>
    <w:rsid w:val="00041B50"/>
    <w:rsid w:val="00042C4D"/>
    <w:rsid w:val="00042CE3"/>
    <w:rsid w:val="000431D6"/>
    <w:rsid w:val="00043B67"/>
    <w:rsid w:val="00044565"/>
    <w:rsid w:val="00046543"/>
    <w:rsid w:val="00047E3E"/>
    <w:rsid w:val="000518AA"/>
    <w:rsid w:val="00052114"/>
    <w:rsid w:val="00052511"/>
    <w:rsid w:val="00053E62"/>
    <w:rsid w:val="00054780"/>
    <w:rsid w:val="00054B4F"/>
    <w:rsid w:val="00056828"/>
    <w:rsid w:val="00056AE2"/>
    <w:rsid w:val="00057417"/>
    <w:rsid w:val="000575C0"/>
    <w:rsid w:val="00057CE8"/>
    <w:rsid w:val="00057E29"/>
    <w:rsid w:val="00060639"/>
    <w:rsid w:val="00060CE4"/>
    <w:rsid w:val="0006133F"/>
    <w:rsid w:val="00061475"/>
    <w:rsid w:val="00061845"/>
    <w:rsid w:val="00061A6D"/>
    <w:rsid w:val="00061B37"/>
    <w:rsid w:val="00061E41"/>
    <w:rsid w:val="000620FD"/>
    <w:rsid w:val="00064CBD"/>
    <w:rsid w:val="00065102"/>
    <w:rsid w:val="00065F6F"/>
    <w:rsid w:val="000661A8"/>
    <w:rsid w:val="000670CF"/>
    <w:rsid w:val="00067FD4"/>
    <w:rsid w:val="00070633"/>
    <w:rsid w:val="000717E5"/>
    <w:rsid w:val="00071F05"/>
    <w:rsid w:val="00071F2D"/>
    <w:rsid w:val="000723C1"/>
    <w:rsid w:val="00072A4C"/>
    <w:rsid w:val="00072C8A"/>
    <w:rsid w:val="00072F46"/>
    <w:rsid w:val="000734F6"/>
    <w:rsid w:val="00074A0C"/>
    <w:rsid w:val="00074AFD"/>
    <w:rsid w:val="000756BB"/>
    <w:rsid w:val="00075AB2"/>
    <w:rsid w:val="0007671E"/>
    <w:rsid w:val="00077F16"/>
    <w:rsid w:val="00080209"/>
    <w:rsid w:val="0008068E"/>
    <w:rsid w:val="00080943"/>
    <w:rsid w:val="00080ECB"/>
    <w:rsid w:val="00081136"/>
    <w:rsid w:val="00081BAE"/>
    <w:rsid w:val="000825DF"/>
    <w:rsid w:val="00082A31"/>
    <w:rsid w:val="000831B8"/>
    <w:rsid w:val="00083B49"/>
    <w:rsid w:val="00083BEB"/>
    <w:rsid w:val="0008420F"/>
    <w:rsid w:val="00084E02"/>
    <w:rsid w:val="00084E2F"/>
    <w:rsid w:val="00085ECE"/>
    <w:rsid w:val="0008626D"/>
    <w:rsid w:val="0008764E"/>
    <w:rsid w:val="00087BEC"/>
    <w:rsid w:val="000904D0"/>
    <w:rsid w:val="00091139"/>
    <w:rsid w:val="000918AD"/>
    <w:rsid w:val="0009195E"/>
    <w:rsid w:val="00092DCD"/>
    <w:rsid w:val="00093BF8"/>
    <w:rsid w:val="0009415B"/>
    <w:rsid w:val="0009419B"/>
    <w:rsid w:val="00094CA8"/>
    <w:rsid w:val="00095008"/>
    <w:rsid w:val="0009624F"/>
    <w:rsid w:val="00096632"/>
    <w:rsid w:val="00096BAB"/>
    <w:rsid w:val="00096FE3"/>
    <w:rsid w:val="00097155"/>
    <w:rsid w:val="000975D9"/>
    <w:rsid w:val="000A14C9"/>
    <w:rsid w:val="000A3328"/>
    <w:rsid w:val="000A3869"/>
    <w:rsid w:val="000A3AF5"/>
    <w:rsid w:val="000A4374"/>
    <w:rsid w:val="000A5164"/>
    <w:rsid w:val="000A5E38"/>
    <w:rsid w:val="000A651C"/>
    <w:rsid w:val="000A6604"/>
    <w:rsid w:val="000A681A"/>
    <w:rsid w:val="000A682C"/>
    <w:rsid w:val="000A7EB6"/>
    <w:rsid w:val="000B0148"/>
    <w:rsid w:val="000B291F"/>
    <w:rsid w:val="000B45BD"/>
    <w:rsid w:val="000B4630"/>
    <w:rsid w:val="000B5D24"/>
    <w:rsid w:val="000B7679"/>
    <w:rsid w:val="000B78D4"/>
    <w:rsid w:val="000B7A3C"/>
    <w:rsid w:val="000C0224"/>
    <w:rsid w:val="000C0605"/>
    <w:rsid w:val="000C0752"/>
    <w:rsid w:val="000C0905"/>
    <w:rsid w:val="000C166A"/>
    <w:rsid w:val="000C182D"/>
    <w:rsid w:val="000C1BC8"/>
    <w:rsid w:val="000C20FC"/>
    <w:rsid w:val="000C2212"/>
    <w:rsid w:val="000C265E"/>
    <w:rsid w:val="000C3ACA"/>
    <w:rsid w:val="000C4D57"/>
    <w:rsid w:val="000C4F98"/>
    <w:rsid w:val="000C666E"/>
    <w:rsid w:val="000C6752"/>
    <w:rsid w:val="000C6E37"/>
    <w:rsid w:val="000C74F3"/>
    <w:rsid w:val="000C7EFC"/>
    <w:rsid w:val="000D0A04"/>
    <w:rsid w:val="000D2573"/>
    <w:rsid w:val="000D422A"/>
    <w:rsid w:val="000D488E"/>
    <w:rsid w:val="000D4D7D"/>
    <w:rsid w:val="000D5229"/>
    <w:rsid w:val="000D6036"/>
    <w:rsid w:val="000D770F"/>
    <w:rsid w:val="000D7D16"/>
    <w:rsid w:val="000E0343"/>
    <w:rsid w:val="000E08D8"/>
    <w:rsid w:val="000E0C7D"/>
    <w:rsid w:val="000E0D5D"/>
    <w:rsid w:val="000E13BA"/>
    <w:rsid w:val="000E1950"/>
    <w:rsid w:val="000E1DFB"/>
    <w:rsid w:val="000E1F9B"/>
    <w:rsid w:val="000E2777"/>
    <w:rsid w:val="000E319C"/>
    <w:rsid w:val="000E3358"/>
    <w:rsid w:val="000E34C4"/>
    <w:rsid w:val="000E4A11"/>
    <w:rsid w:val="000E5032"/>
    <w:rsid w:val="000E53D6"/>
    <w:rsid w:val="000E5FBD"/>
    <w:rsid w:val="000E6121"/>
    <w:rsid w:val="000E640E"/>
    <w:rsid w:val="000E6B9A"/>
    <w:rsid w:val="000E6CB6"/>
    <w:rsid w:val="000E75D9"/>
    <w:rsid w:val="000F04AF"/>
    <w:rsid w:val="000F07C1"/>
    <w:rsid w:val="000F0BD4"/>
    <w:rsid w:val="000F1DD7"/>
    <w:rsid w:val="000F2083"/>
    <w:rsid w:val="000F21DE"/>
    <w:rsid w:val="000F5F17"/>
    <w:rsid w:val="000F667B"/>
    <w:rsid w:val="000F6B53"/>
    <w:rsid w:val="000F73A4"/>
    <w:rsid w:val="000F73F1"/>
    <w:rsid w:val="000F76FD"/>
    <w:rsid w:val="000F7A05"/>
    <w:rsid w:val="00101E3D"/>
    <w:rsid w:val="00102442"/>
    <w:rsid w:val="00102AB6"/>
    <w:rsid w:val="0010332E"/>
    <w:rsid w:val="00103E13"/>
    <w:rsid w:val="0010487A"/>
    <w:rsid w:val="00104D54"/>
    <w:rsid w:val="00106CAB"/>
    <w:rsid w:val="0010757C"/>
    <w:rsid w:val="0011054E"/>
    <w:rsid w:val="001105E4"/>
    <w:rsid w:val="001121F8"/>
    <w:rsid w:val="001126F6"/>
    <w:rsid w:val="00112F30"/>
    <w:rsid w:val="00114119"/>
    <w:rsid w:val="00114CA6"/>
    <w:rsid w:val="00115066"/>
    <w:rsid w:val="0011609F"/>
    <w:rsid w:val="001160A8"/>
    <w:rsid w:val="001169DC"/>
    <w:rsid w:val="00116D95"/>
    <w:rsid w:val="00117AB9"/>
    <w:rsid w:val="00117CAF"/>
    <w:rsid w:val="00120904"/>
    <w:rsid w:val="00121945"/>
    <w:rsid w:val="0012312B"/>
    <w:rsid w:val="001234DA"/>
    <w:rsid w:val="00123B67"/>
    <w:rsid w:val="001244FC"/>
    <w:rsid w:val="00124E85"/>
    <w:rsid w:val="00124FBF"/>
    <w:rsid w:val="00125428"/>
    <w:rsid w:val="001256B0"/>
    <w:rsid w:val="00125FCA"/>
    <w:rsid w:val="001261A0"/>
    <w:rsid w:val="00126962"/>
    <w:rsid w:val="00126D34"/>
    <w:rsid w:val="00131FDF"/>
    <w:rsid w:val="00132B0C"/>
    <w:rsid w:val="00132CEA"/>
    <w:rsid w:val="001332FF"/>
    <w:rsid w:val="0013364B"/>
    <w:rsid w:val="00133BE8"/>
    <w:rsid w:val="00134B79"/>
    <w:rsid w:val="00134C92"/>
    <w:rsid w:val="0013545A"/>
    <w:rsid w:val="00135B76"/>
    <w:rsid w:val="00135EA7"/>
    <w:rsid w:val="00136724"/>
    <w:rsid w:val="00140088"/>
    <w:rsid w:val="0014172D"/>
    <w:rsid w:val="00141F8B"/>
    <w:rsid w:val="001442FB"/>
    <w:rsid w:val="001447E7"/>
    <w:rsid w:val="001460FB"/>
    <w:rsid w:val="001461EA"/>
    <w:rsid w:val="00146BB0"/>
    <w:rsid w:val="00147789"/>
    <w:rsid w:val="00150B00"/>
    <w:rsid w:val="001513EF"/>
    <w:rsid w:val="00151FDE"/>
    <w:rsid w:val="00152C4A"/>
    <w:rsid w:val="001530B6"/>
    <w:rsid w:val="0015360E"/>
    <w:rsid w:val="001539D4"/>
    <w:rsid w:val="001557B9"/>
    <w:rsid w:val="00156045"/>
    <w:rsid w:val="00156120"/>
    <w:rsid w:val="00156205"/>
    <w:rsid w:val="00156F7C"/>
    <w:rsid w:val="00157D8A"/>
    <w:rsid w:val="0016089C"/>
    <w:rsid w:val="00160AC1"/>
    <w:rsid w:val="0016267E"/>
    <w:rsid w:val="00162A2C"/>
    <w:rsid w:val="00162A99"/>
    <w:rsid w:val="00162BD5"/>
    <w:rsid w:val="00163BA8"/>
    <w:rsid w:val="00163F3E"/>
    <w:rsid w:val="00164815"/>
    <w:rsid w:val="00164969"/>
    <w:rsid w:val="00164C12"/>
    <w:rsid w:val="00165B3F"/>
    <w:rsid w:val="00166377"/>
    <w:rsid w:val="0016653F"/>
    <w:rsid w:val="0016753C"/>
    <w:rsid w:val="001703C2"/>
    <w:rsid w:val="0017195A"/>
    <w:rsid w:val="00171CB1"/>
    <w:rsid w:val="001728FD"/>
    <w:rsid w:val="00172B98"/>
    <w:rsid w:val="00172D3C"/>
    <w:rsid w:val="00172D61"/>
    <w:rsid w:val="0017391B"/>
    <w:rsid w:val="00173C63"/>
    <w:rsid w:val="001744F9"/>
    <w:rsid w:val="001759A6"/>
    <w:rsid w:val="00175A92"/>
    <w:rsid w:val="00176F2C"/>
    <w:rsid w:val="0017730C"/>
    <w:rsid w:val="00177DEF"/>
    <w:rsid w:val="00180218"/>
    <w:rsid w:val="001804F9"/>
    <w:rsid w:val="00180753"/>
    <w:rsid w:val="00180E8A"/>
    <w:rsid w:val="00181247"/>
    <w:rsid w:val="00181253"/>
    <w:rsid w:val="00181CCB"/>
    <w:rsid w:val="00182A06"/>
    <w:rsid w:val="00183164"/>
    <w:rsid w:val="0018383F"/>
    <w:rsid w:val="00184182"/>
    <w:rsid w:val="00184976"/>
    <w:rsid w:val="00184AE8"/>
    <w:rsid w:val="00184B7E"/>
    <w:rsid w:val="00184C15"/>
    <w:rsid w:val="00184CFB"/>
    <w:rsid w:val="00184F71"/>
    <w:rsid w:val="00185E00"/>
    <w:rsid w:val="00185ED4"/>
    <w:rsid w:val="001860DF"/>
    <w:rsid w:val="00186776"/>
    <w:rsid w:val="0018680F"/>
    <w:rsid w:val="00190078"/>
    <w:rsid w:val="00190E4D"/>
    <w:rsid w:val="001916D3"/>
    <w:rsid w:val="00191912"/>
    <w:rsid w:val="00192204"/>
    <w:rsid w:val="00192527"/>
    <w:rsid w:val="00192E4D"/>
    <w:rsid w:val="00193006"/>
    <w:rsid w:val="00193AF0"/>
    <w:rsid w:val="00194CDA"/>
    <w:rsid w:val="00194DE6"/>
    <w:rsid w:val="00195D5C"/>
    <w:rsid w:val="00196F79"/>
    <w:rsid w:val="00197A7A"/>
    <w:rsid w:val="001A0074"/>
    <w:rsid w:val="001A0F7B"/>
    <w:rsid w:val="001A1131"/>
    <w:rsid w:val="001A118D"/>
    <w:rsid w:val="001A226D"/>
    <w:rsid w:val="001A29D5"/>
    <w:rsid w:val="001A472B"/>
    <w:rsid w:val="001A6644"/>
    <w:rsid w:val="001A69D1"/>
    <w:rsid w:val="001A6F81"/>
    <w:rsid w:val="001A781C"/>
    <w:rsid w:val="001A7953"/>
    <w:rsid w:val="001A7F28"/>
    <w:rsid w:val="001B0425"/>
    <w:rsid w:val="001B10D0"/>
    <w:rsid w:val="001B2E3D"/>
    <w:rsid w:val="001B4922"/>
    <w:rsid w:val="001B5AF8"/>
    <w:rsid w:val="001B6520"/>
    <w:rsid w:val="001B6936"/>
    <w:rsid w:val="001B75E2"/>
    <w:rsid w:val="001B7909"/>
    <w:rsid w:val="001B7DB9"/>
    <w:rsid w:val="001C20F3"/>
    <w:rsid w:val="001C2692"/>
    <w:rsid w:val="001C35C8"/>
    <w:rsid w:val="001C3661"/>
    <w:rsid w:val="001C3C19"/>
    <w:rsid w:val="001C40DA"/>
    <w:rsid w:val="001C451B"/>
    <w:rsid w:val="001C4867"/>
    <w:rsid w:val="001C516A"/>
    <w:rsid w:val="001C5C58"/>
    <w:rsid w:val="001C61C3"/>
    <w:rsid w:val="001C696A"/>
    <w:rsid w:val="001C6F4A"/>
    <w:rsid w:val="001C7F5B"/>
    <w:rsid w:val="001D0384"/>
    <w:rsid w:val="001D1F52"/>
    <w:rsid w:val="001D20E3"/>
    <w:rsid w:val="001D2586"/>
    <w:rsid w:val="001D269C"/>
    <w:rsid w:val="001D285F"/>
    <w:rsid w:val="001D2AA3"/>
    <w:rsid w:val="001D5457"/>
    <w:rsid w:val="001D6AF5"/>
    <w:rsid w:val="001D6ECF"/>
    <w:rsid w:val="001D78ED"/>
    <w:rsid w:val="001D7C8A"/>
    <w:rsid w:val="001D7E43"/>
    <w:rsid w:val="001E068A"/>
    <w:rsid w:val="001E1072"/>
    <w:rsid w:val="001E21B1"/>
    <w:rsid w:val="001E325A"/>
    <w:rsid w:val="001E3AA1"/>
    <w:rsid w:val="001E3EA8"/>
    <w:rsid w:val="001E551F"/>
    <w:rsid w:val="001E6603"/>
    <w:rsid w:val="001E6E6E"/>
    <w:rsid w:val="001E763D"/>
    <w:rsid w:val="001E7D42"/>
    <w:rsid w:val="001F12D4"/>
    <w:rsid w:val="001F1BE7"/>
    <w:rsid w:val="001F3116"/>
    <w:rsid w:val="001F3A10"/>
    <w:rsid w:val="001F3C7D"/>
    <w:rsid w:val="001F3C90"/>
    <w:rsid w:val="001F3F8C"/>
    <w:rsid w:val="001F4764"/>
    <w:rsid w:val="001F4A20"/>
    <w:rsid w:val="001F4E2A"/>
    <w:rsid w:val="001F50F7"/>
    <w:rsid w:val="001F67EF"/>
    <w:rsid w:val="001F68DE"/>
    <w:rsid w:val="001F6B14"/>
    <w:rsid w:val="001F7F8D"/>
    <w:rsid w:val="0020075A"/>
    <w:rsid w:val="0020238E"/>
    <w:rsid w:val="00202F2A"/>
    <w:rsid w:val="00203003"/>
    <w:rsid w:val="002031AC"/>
    <w:rsid w:val="002040AD"/>
    <w:rsid w:val="00204E13"/>
    <w:rsid w:val="002051F4"/>
    <w:rsid w:val="00205644"/>
    <w:rsid w:val="00205CCE"/>
    <w:rsid w:val="00206138"/>
    <w:rsid w:val="0020648F"/>
    <w:rsid w:val="002068DE"/>
    <w:rsid w:val="00206DAD"/>
    <w:rsid w:val="00206E90"/>
    <w:rsid w:val="00207A05"/>
    <w:rsid w:val="00207A18"/>
    <w:rsid w:val="0021028F"/>
    <w:rsid w:val="002102E6"/>
    <w:rsid w:val="002109C1"/>
    <w:rsid w:val="00210C2A"/>
    <w:rsid w:val="002122AF"/>
    <w:rsid w:val="002127BA"/>
    <w:rsid w:val="00212E96"/>
    <w:rsid w:val="002130D9"/>
    <w:rsid w:val="002137A1"/>
    <w:rsid w:val="00213A4A"/>
    <w:rsid w:val="00214170"/>
    <w:rsid w:val="002144A6"/>
    <w:rsid w:val="002152C2"/>
    <w:rsid w:val="00215BD0"/>
    <w:rsid w:val="00215FFC"/>
    <w:rsid w:val="00216A02"/>
    <w:rsid w:val="0021774D"/>
    <w:rsid w:val="0021781D"/>
    <w:rsid w:val="002179FF"/>
    <w:rsid w:val="00217B66"/>
    <w:rsid w:val="00217E91"/>
    <w:rsid w:val="00217EA0"/>
    <w:rsid w:val="00220C8E"/>
    <w:rsid w:val="00221262"/>
    <w:rsid w:val="00221D81"/>
    <w:rsid w:val="002220A6"/>
    <w:rsid w:val="0022290E"/>
    <w:rsid w:val="00224031"/>
    <w:rsid w:val="002243AA"/>
    <w:rsid w:val="00224741"/>
    <w:rsid w:val="00224CD2"/>
    <w:rsid w:val="00224FB9"/>
    <w:rsid w:val="0022515D"/>
    <w:rsid w:val="002266F1"/>
    <w:rsid w:val="0022694C"/>
    <w:rsid w:val="00226B59"/>
    <w:rsid w:val="0023092B"/>
    <w:rsid w:val="002310F0"/>
    <w:rsid w:val="002311BD"/>
    <w:rsid w:val="00231B78"/>
    <w:rsid w:val="002323D0"/>
    <w:rsid w:val="00232574"/>
    <w:rsid w:val="0023315D"/>
    <w:rsid w:val="00233524"/>
    <w:rsid w:val="00233956"/>
    <w:rsid w:val="00233ACF"/>
    <w:rsid w:val="002346CD"/>
    <w:rsid w:val="0023483D"/>
    <w:rsid w:val="00234918"/>
    <w:rsid w:val="00234D9E"/>
    <w:rsid w:val="00236018"/>
    <w:rsid w:val="00236F35"/>
    <w:rsid w:val="00236F9D"/>
    <w:rsid w:val="00240AEF"/>
    <w:rsid w:val="00240EB2"/>
    <w:rsid w:val="0024397D"/>
    <w:rsid w:val="00243E3D"/>
    <w:rsid w:val="00244B30"/>
    <w:rsid w:val="00244EDB"/>
    <w:rsid w:val="002456F8"/>
    <w:rsid w:val="00247121"/>
    <w:rsid w:val="00247E65"/>
    <w:rsid w:val="0025024B"/>
    <w:rsid w:val="0025305C"/>
    <w:rsid w:val="0025361D"/>
    <w:rsid w:val="00253EC8"/>
    <w:rsid w:val="0025468F"/>
    <w:rsid w:val="00254774"/>
    <w:rsid w:val="0025577D"/>
    <w:rsid w:val="00255CB4"/>
    <w:rsid w:val="0025607E"/>
    <w:rsid w:val="00256481"/>
    <w:rsid w:val="00256DD2"/>
    <w:rsid w:val="00257CBF"/>
    <w:rsid w:val="00260A91"/>
    <w:rsid w:val="00261072"/>
    <w:rsid w:val="002611B1"/>
    <w:rsid w:val="00261EA3"/>
    <w:rsid w:val="00263090"/>
    <w:rsid w:val="00263B09"/>
    <w:rsid w:val="00263CA8"/>
    <w:rsid w:val="002643F3"/>
    <w:rsid w:val="0026448F"/>
    <w:rsid w:val="002660BC"/>
    <w:rsid w:val="002668FC"/>
    <w:rsid w:val="00267042"/>
    <w:rsid w:val="002677EE"/>
    <w:rsid w:val="00267FE2"/>
    <w:rsid w:val="0027020F"/>
    <w:rsid w:val="002707F7"/>
    <w:rsid w:val="00270B46"/>
    <w:rsid w:val="00271E3A"/>
    <w:rsid w:val="002721FA"/>
    <w:rsid w:val="0027221B"/>
    <w:rsid w:val="00272453"/>
    <w:rsid w:val="00272E1D"/>
    <w:rsid w:val="00273DDF"/>
    <w:rsid w:val="00274018"/>
    <w:rsid w:val="00274F03"/>
    <w:rsid w:val="00275E10"/>
    <w:rsid w:val="00275F5E"/>
    <w:rsid w:val="002764CB"/>
    <w:rsid w:val="0027673E"/>
    <w:rsid w:val="00276FDD"/>
    <w:rsid w:val="00277A52"/>
    <w:rsid w:val="00280459"/>
    <w:rsid w:val="00281E9A"/>
    <w:rsid w:val="00283942"/>
    <w:rsid w:val="00283C01"/>
    <w:rsid w:val="00283CA8"/>
    <w:rsid w:val="00283E5A"/>
    <w:rsid w:val="00284AD9"/>
    <w:rsid w:val="00284E5C"/>
    <w:rsid w:val="00285752"/>
    <w:rsid w:val="00286420"/>
    <w:rsid w:val="0028780B"/>
    <w:rsid w:val="00287853"/>
    <w:rsid w:val="002905D8"/>
    <w:rsid w:val="00290681"/>
    <w:rsid w:val="00290B8D"/>
    <w:rsid w:val="002916DB"/>
    <w:rsid w:val="00291BB2"/>
    <w:rsid w:val="00292ECE"/>
    <w:rsid w:val="002935A2"/>
    <w:rsid w:val="002947D6"/>
    <w:rsid w:val="00294B1B"/>
    <w:rsid w:val="00294CA9"/>
    <w:rsid w:val="00294E96"/>
    <w:rsid w:val="0029552B"/>
    <w:rsid w:val="00295998"/>
    <w:rsid w:val="00295DCB"/>
    <w:rsid w:val="002966B1"/>
    <w:rsid w:val="0029674E"/>
    <w:rsid w:val="002969C3"/>
    <w:rsid w:val="00296FD9"/>
    <w:rsid w:val="002A2068"/>
    <w:rsid w:val="002A206F"/>
    <w:rsid w:val="002A2980"/>
    <w:rsid w:val="002A2F99"/>
    <w:rsid w:val="002A4337"/>
    <w:rsid w:val="002A460A"/>
    <w:rsid w:val="002A4896"/>
    <w:rsid w:val="002A49B8"/>
    <w:rsid w:val="002A4E8C"/>
    <w:rsid w:val="002A5179"/>
    <w:rsid w:val="002A57D8"/>
    <w:rsid w:val="002A5D07"/>
    <w:rsid w:val="002A6F43"/>
    <w:rsid w:val="002A7228"/>
    <w:rsid w:val="002B0F61"/>
    <w:rsid w:val="002B19DA"/>
    <w:rsid w:val="002B1A2C"/>
    <w:rsid w:val="002B1C14"/>
    <w:rsid w:val="002B306F"/>
    <w:rsid w:val="002B30DC"/>
    <w:rsid w:val="002B366B"/>
    <w:rsid w:val="002B366C"/>
    <w:rsid w:val="002B3A27"/>
    <w:rsid w:val="002B4A7C"/>
    <w:rsid w:val="002B5274"/>
    <w:rsid w:val="002B657E"/>
    <w:rsid w:val="002B70B0"/>
    <w:rsid w:val="002C010E"/>
    <w:rsid w:val="002C011D"/>
    <w:rsid w:val="002C12CE"/>
    <w:rsid w:val="002C12F8"/>
    <w:rsid w:val="002C155C"/>
    <w:rsid w:val="002C2FAB"/>
    <w:rsid w:val="002C3395"/>
    <w:rsid w:val="002C3534"/>
    <w:rsid w:val="002C4269"/>
    <w:rsid w:val="002C451D"/>
    <w:rsid w:val="002C465F"/>
    <w:rsid w:val="002C52B1"/>
    <w:rsid w:val="002C547E"/>
    <w:rsid w:val="002C5F73"/>
    <w:rsid w:val="002C68D1"/>
    <w:rsid w:val="002C6BE0"/>
    <w:rsid w:val="002C70CE"/>
    <w:rsid w:val="002C776B"/>
    <w:rsid w:val="002C79D1"/>
    <w:rsid w:val="002D0225"/>
    <w:rsid w:val="002D073D"/>
    <w:rsid w:val="002D0C93"/>
    <w:rsid w:val="002D0ED1"/>
    <w:rsid w:val="002D1A30"/>
    <w:rsid w:val="002D243A"/>
    <w:rsid w:val="002D2C79"/>
    <w:rsid w:val="002D34A9"/>
    <w:rsid w:val="002D3860"/>
    <w:rsid w:val="002D39E2"/>
    <w:rsid w:val="002D478C"/>
    <w:rsid w:val="002D4C2D"/>
    <w:rsid w:val="002D55B5"/>
    <w:rsid w:val="002D566A"/>
    <w:rsid w:val="002E1B41"/>
    <w:rsid w:val="002E35C6"/>
    <w:rsid w:val="002E373E"/>
    <w:rsid w:val="002E4094"/>
    <w:rsid w:val="002E42BA"/>
    <w:rsid w:val="002E7287"/>
    <w:rsid w:val="002E7822"/>
    <w:rsid w:val="002F00E3"/>
    <w:rsid w:val="002F06CC"/>
    <w:rsid w:val="002F275C"/>
    <w:rsid w:val="002F2A9F"/>
    <w:rsid w:val="002F4183"/>
    <w:rsid w:val="002F455E"/>
    <w:rsid w:val="002F475D"/>
    <w:rsid w:val="002F4DEA"/>
    <w:rsid w:val="002F50C5"/>
    <w:rsid w:val="002F5272"/>
    <w:rsid w:val="002F5685"/>
    <w:rsid w:val="002F580B"/>
    <w:rsid w:val="002F5F3E"/>
    <w:rsid w:val="002F628A"/>
    <w:rsid w:val="002F664F"/>
    <w:rsid w:val="002F7155"/>
    <w:rsid w:val="002F71D6"/>
    <w:rsid w:val="002F7A63"/>
    <w:rsid w:val="0030068B"/>
    <w:rsid w:val="00300C38"/>
    <w:rsid w:val="0030123B"/>
    <w:rsid w:val="00302208"/>
    <w:rsid w:val="00302737"/>
    <w:rsid w:val="00303AB8"/>
    <w:rsid w:val="003045F6"/>
    <w:rsid w:val="00304D73"/>
    <w:rsid w:val="00305182"/>
    <w:rsid w:val="003056D6"/>
    <w:rsid w:val="00305E21"/>
    <w:rsid w:val="003065DC"/>
    <w:rsid w:val="00306E0A"/>
    <w:rsid w:val="00307D4F"/>
    <w:rsid w:val="00312358"/>
    <w:rsid w:val="00312C1B"/>
    <w:rsid w:val="00313388"/>
    <w:rsid w:val="00314B0B"/>
    <w:rsid w:val="00316098"/>
    <w:rsid w:val="00316631"/>
    <w:rsid w:val="00316EE5"/>
    <w:rsid w:val="00317B1C"/>
    <w:rsid w:val="00321A46"/>
    <w:rsid w:val="00321E62"/>
    <w:rsid w:val="00323299"/>
    <w:rsid w:val="00323B6D"/>
    <w:rsid w:val="003243FD"/>
    <w:rsid w:val="0032477D"/>
    <w:rsid w:val="003254C4"/>
    <w:rsid w:val="00325C27"/>
    <w:rsid w:val="003262D2"/>
    <w:rsid w:val="00327329"/>
    <w:rsid w:val="00327499"/>
    <w:rsid w:val="00327693"/>
    <w:rsid w:val="00327DDD"/>
    <w:rsid w:val="0033058A"/>
    <w:rsid w:val="00330AC7"/>
    <w:rsid w:val="00331328"/>
    <w:rsid w:val="003317C3"/>
    <w:rsid w:val="0033195A"/>
    <w:rsid w:val="00332A82"/>
    <w:rsid w:val="00332ED7"/>
    <w:rsid w:val="0033416B"/>
    <w:rsid w:val="003346E5"/>
    <w:rsid w:val="00334BEA"/>
    <w:rsid w:val="003350EA"/>
    <w:rsid w:val="00335214"/>
    <w:rsid w:val="00335366"/>
    <w:rsid w:val="00335783"/>
    <w:rsid w:val="003361B4"/>
    <w:rsid w:val="0033699E"/>
    <w:rsid w:val="003371DB"/>
    <w:rsid w:val="0034021F"/>
    <w:rsid w:val="00340910"/>
    <w:rsid w:val="0034130D"/>
    <w:rsid w:val="0034133C"/>
    <w:rsid w:val="003416A3"/>
    <w:rsid w:val="00342143"/>
    <w:rsid w:val="00342F2F"/>
    <w:rsid w:val="00342F82"/>
    <w:rsid w:val="003434BC"/>
    <w:rsid w:val="0034375C"/>
    <w:rsid w:val="0034387E"/>
    <w:rsid w:val="00343AC1"/>
    <w:rsid w:val="00344219"/>
    <w:rsid w:val="0034477A"/>
    <w:rsid w:val="0034495B"/>
    <w:rsid w:val="00344DC7"/>
    <w:rsid w:val="0034596B"/>
    <w:rsid w:val="003463FD"/>
    <w:rsid w:val="00346C40"/>
    <w:rsid w:val="00346FAE"/>
    <w:rsid w:val="0034735F"/>
    <w:rsid w:val="00347391"/>
    <w:rsid w:val="0034787E"/>
    <w:rsid w:val="00347B9D"/>
    <w:rsid w:val="00350083"/>
    <w:rsid w:val="003504FE"/>
    <w:rsid w:val="00350690"/>
    <w:rsid w:val="00351DF3"/>
    <w:rsid w:val="003521B8"/>
    <w:rsid w:val="00352316"/>
    <w:rsid w:val="003525B3"/>
    <w:rsid w:val="003525CA"/>
    <w:rsid w:val="00352977"/>
    <w:rsid w:val="00353190"/>
    <w:rsid w:val="003543C9"/>
    <w:rsid w:val="00354514"/>
    <w:rsid w:val="0035489D"/>
    <w:rsid w:val="00354A10"/>
    <w:rsid w:val="00354E0B"/>
    <w:rsid w:val="003550DA"/>
    <w:rsid w:val="003553D6"/>
    <w:rsid w:val="003558E7"/>
    <w:rsid w:val="00355969"/>
    <w:rsid w:val="003560D5"/>
    <w:rsid w:val="00356DF3"/>
    <w:rsid w:val="00357C5C"/>
    <w:rsid w:val="00360E65"/>
    <w:rsid w:val="00361984"/>
    <w:rsid w:val="00361CC3"/>
    <w:rsid w:val="00362711"/>
    <w:rsid w:val="003636A4"/>
    <w:rsid w:val="00364354"/>
    <w:rsid w:val="003647E3"/>
    <w:rsid w:val="00364B41"/>
    <w:rsid w:val="00365CE8"/>
    <w:rsid w:val="003668AF"/>
    <w:rsid w:val="00366A3D"/>
    <w:rsid w:val="003702DD"/>
    <w:rsid w:val="00370741"/>
    <w:rsid w:val="0037146A"/>
    <w:rsid w:val="0037176A"/>
    <w:rsid w:val="003729FF"/>
    <w:rsid w:val="00373310"/>
    <w:rsid w:val="00373A69"/>
    <w:rsid w:val="00373EBF"/>
    <w:rsid w:val="00374B32"/>
    <w:rsid w:val="00375032"/>
    <w:rsid w:val="00375479"/>
    <w:rsid w:val="003758FC"/>
    <w:rsid w:val="0037664B"/>
    <w:rsid w:val="00377841"/>
    <w:rsid w:val="00377B14"/>
    <w:rsid w:val="00380C4B"/>
    <w:rsid w:val="003814EF"/>
    <w:rsid w:val="003827C5"/>
    <w:rsid w:val="00382DB1"/>
    <w:rsid w:val="00383267"/>
    <w:rsid w:val="00383DA8"/>
    <w:rsid w:val="00383E3E"/>
    <w:rsid w:val="00383FB4"/>
    <w:rsid w:val="00384194"/>
    <w:rsid w:val="00384469"/>
    <w:rsid w:val="00384BB1"/>
    <w:rsid w:val="003850A8"/>
    <w:rsid w:val="00385356"/>
    <w:rsid w:val="0038698D"/>
    <w:rsid w:val="00387CDF"/>
    <w:rsid w:val="0039056F"/>
    <w:rsid w:val="003911B2"/>
    <w:rsid w:val="00392300"/>
    <w:rsid w:val="00392557"/>
    <w:rsid w:val="00393270"/>
    <w:rsid w:val="00393773"/>
    <w:rsid w:val="00393D1A"/>
    <w:rsid w:val="00394D6A"/>
    <w:rsid w:val="00394F4A"/>
    <w:rsid w:val="003958CF"/>
    <w:rsid w:val="00395AA7"/>
    <w:rsid w:val="00396613"/>
    <w:rsid w:val="00396880"/>
    <w:rsid w:val="003A05A0"/>
    <w:rsid w:val="003A05C5"/>
    <w:rsid w:val="003A13CA"/>
    <w:rsid w:val="003A1AB1"/>
    <w:rsid w:val="003A1AEA"/>
    <w:rsid w:val="003A1EB3"/>
    <w:rsid w:val="003A231A"/>
    <w:rsid w:val="003A2EC3"/>
    <w:rsid w:val="003A3022"/>
    <w:rsid w:val="003A35A7"/>
    <w:rsid w:val="003A3BED"/>
    <w:rsid w:val="003A3DFE"/>
    <w:rsid w:val="003A415B"/>
    <w:rsid w:val="003A4990"/>
    <w:rsid w:val="003A4A28"/>
    <w:rsid w:val="003A4C37"/>
    <w:rsid w:val="003A51C7"/>
    <w:rsid w:val="003A5536"/>
    <w:rsid w:val="003A55D7"/>
    <w:rsid w:val="003A5B2A"/>
    <w:rsid w:val="003A683D"/>
    <w:rsid w:val="003B0CE2"/>
    <w:rsid w:val="003B2D3A"/>
    <w:rsid w:val="003B2F3B"/>
    <w:rsid w:val="003B352B"/>
    <w:rsid w:val="003B43BE"/>
    <w:rsid w:val="003B441D"/>
    <w:rsid w:val="003B47FF"/>
    <w:rsid w:val="003B58D1"/>
    <w:rsid w:val="003B5EF2"/>
    <w:rsid w:val="003B6445"/>
    <w:rsid w:val="003B66A4"/>
    <w:rsid w:val="003B6D3C"/>
    <w:rsid w:val="003B6FAC"/>
    <w:rsid w:val="003B7550"/>
    <w:rsid w:val="003B7C61"/>
    <w:rsid w:val="003C091F"/>
    <w:rsid w:val="003C0F81"/>
    <w:rsid w:val="003C0FDC"/>
    <w:rsid w:val="003C1534"/>
    <w:rsid w:val="003C1628"/>
    <w:rsid w:val="003C1E9E"/>
    <w:rsid w:val="003C1F4F"/>
    <w:rsid w:val="003C2B1B"/>
    <w:rsid w:val="003C2DA5"/>
    <w:rsid w:val="003C3593"/>
    <w:rsid w:val="003C43EF"/>
    <w:rsid w:val="003C464D"/>
    <w:rsid w:val="003C4B25"/>
    <w:rsid w:val="003C4B53"/>
    <w:rsid w:val="003C4D97"/>
    <w:rsid w:val="003C5C63"/>
    <w:rsid w:val="003C5F7D"/>
    <w:rsid w:val="003C6161"/>
    <w:rsid w:val="003C6192"/>
    <w:rsid w:val="003C6464"/>
    <w:rsid w:val="003C647F"/>
    <w:rsid w:val="003C6DEF"/>
    <w:rsid w:val="003C778D"/>
    <w:rsid w:val="003D0725"/>
    <w:rsid w:val="003D20C4"/>
    <w:rsid w:val="003D2761"/>
    <w:rsid w:val="003D412E"/>
    <w:rsid w:val="003D4D5B"/>
    <w:rsid w:val="003D6B41"/>
    <w:rsid w:val="003D6C64"/>
    <w:rsid w:val="003D6C98"/>
    <w:rsid w:val="003D6EF8"/>
    <w:rsid w:val="003D70BB"/>
    <w:rsid w:val="003D7102"/>
    <w:rsid w:val="003D72A1"/>
    <w:rsid w:val="003D76CD"/>
    <w:rsid w:val="003E0700"/>
    <w:rsid w:val="003E0F35"/>
    <w:rsid w:val="003E14A9"/>
    <w:rsid w:val="003E22CB"/>
    <w:rsid w:val="003E258F"/>
    <w:rsid w:val="003E3037"/>
    <w:rsid w:val="003E3F93"/>
    <w:rsid w:val="003E44AF"/>
    <w:rsid w:val="003E4568"/>
    <w:rsid w:val="003E5AF2"/>
    <w:rsid w:val="003E5BF3"/>
    <w:rsid w:val="003E60F8"/>
    <w:rsid w:val="003E61BF"/>
    <w:rsid w:val="003E69B0"/>
    <w:rsid w:val="003E7DDE"/>
    <w:rsid w:val="003E7E63"/>
    <w:rsid w:val="003F0C5C"/>
    <w:rsid w:val="003F0E10"/>
    <w:rsid w:val="003F0F13"/>
    <w:rsid w:val="003F40EB"/>
    <w:rsid w:val="003F4E2A"/>
    <w:rsid w:val="003F5DE1"/>
    <w:rsid w:val="003F5F7A"/>
    <w:rsid w:val="003F6A28"/>
    <w:rsid w:val="003F6D70"/>
    <w:rsid w:val="004000E2"/>
    <w:rsid w:val="00400223"/>
    <w:rsid w:val="00400274"/>
    <w:rsid w:val="004002FB"/>
    <w:rsid w:val="00400B9A"/>
    <w:rsid w:val="00401766"/>
    <w:rsid w:val="00403409"/>
    <w:rsid w:val="00403D51"/>
    <w:rsid w:val="004047A1"/>
    <w:rsid w:val="00404E52"/>
    <w:rsid w:val="004102A4"/>
    <w:rsid w:val="00410D06"/>
    <w:rsid w:val="00410EE7"/>
    <w:rsid w:val="0041229D"/>
    <w:rsid w:val="00413021"/>
    <w:rsid w:val="0041326B"/>
    <w:rsid w:val="00413518"/>
    <w:rsid w:val="0041369A"/>
    <w:rsid w:val="0041440E"/>
    <w:rsid w:val="00414D7D"/>
    <w:rsid w:val="00415912"/>
    <w:rsid w:val="0041649A"/>
    <w:rsid w:val="00416DE3"/>
    <w:rsid w:val="00416FB6"/>
    <w:rsid w:val="0041725B"/>
    <w:rsid w:val="0042004E"/>
    <w:rsid w:val="00422426"/>
    <w:rsid w:val="0042286B"/>
    <w:rsid w:val="004233B2"/>
    <w:rsid w:val="00423924"/>
    <w:rsid w:val="00424143"/>
    <w:rsid w:val="004246A6"/>
    <w:rsid w:val="00425F63"/>
    <w:rsid w:val="00426B7B"/>
    <w:rsid w:val="0042720E"/>
    <w:rsid w:val="00427D78"/>
    <w:rsid w:val="004313D2"/>
    <w:rsid w:val="0043271A"/>
    <w:rsid w:val="00432796"/>
    <w:rsid w:val="00432EB4"/>
    <w:rsid w:val="00432F29"/>
    <w:rsid w:val="00434057"/>
    <w:rsid w:val="00434FB7"/>
    <w:rsid w:val="00435096"/>
    <w:rsid w:val="00435F7B"/>
    <w:rsid w:val="00435F9E"/>
    <w:rsid w:val="004373F4"/>
    <w:rsid w:val="00440CE0"/>
    <w:rsid w:val="004412F9"/>
    <w:rsid w:val="0044172C"/>
    <w:rsid w:val="0044241B"/>
    <w:rsid w:val="00442A5B"/>
    <w:rsid w:val="00443A29"/>
    <w:rsid w:val="00443DE8"/>
    <w:rsid w:val="00444619"/>
    <w:rsid w:val="004448CA"/>
    <w:rsid w:val="00445C04"/>
    <w:rsid w:val="004468BC"/>
    <w:rsid w:val="00447517"/>
    <w:rsid w:val="00447C86"/>
    <w:rsid w:val="004503FC"/>
    <w:rsid w:val="00450760"/>
    <w:rsid w:val="00450FE7"/>
    <w:rsid w:val="00451AA9"/>
    <w:rsid w:val="0045236B"/>
    <w:rsid w:val="004527FE"/>
    <w:rsid w:val="00452EC7"/>
    <w:rsid w:val="00453175"/>
    <w:rsid w:val="00453780"/>
    <w:rsid w:val="0045398A"/>
    <w:rsid w:val="00454B77"/>
    <w:rsid w:val="00455495"/>
    <w:rsid w:val="00455D40"/>
    <w:rsid w:val="0045620B"/>
    <w:rsid w:val="004607B2"/>
    <w:rsid w:val="00461525"/>
    <w:rsid w:val="00461B64"/>
    <w:rsid w:val="004629E3"/>
    <w:rsid w:val="0046321E"/>
    <w:rsid w:val="00463A83"/>
    <w:rsid w:val="00464615"/>
    <w:rsid w:val="0046519F"/>
    <w:rsid w:val="004657FC"/>
    <w:rsid w:val="00465AD1"/>
    <w:rsid w:val="0046678C"/>
    <w:rsid w:val="0046760B"/>
    <w:rsid w:val="00467E24"/>
    <w:rsid w:val="00470022"/>
    <w:rsid w:val="004702B9"/>
    <w:rsid w:val="004704A8"/>
    <w:rsid w:val="00470BB5"/>
    <w:rsid w:val="00470BEB"/>
    <w:rsid w:val="004718FE"/>
    <w:rsid w:val="00473B2E"/>
    <w:rsid w:val="004749CD"/>
    <w:rsid w:val="00474B58"/>
    <w:rsid w:val="00474C83"/>
    <w:rsid w:val="00475C6F"/>
    <w:rsid w:val="00475C9A"/>
    <w:rsid w:val="0047652E"/>
    <w:rsid w:val="00480DA8"/>
    <w:rsid w:val="004824C8"/>
    <w:rsid w:val="004829FE"/>
    <w:rsid w:val="00483321"/>
    <w:rsid w:val="00483625"/>
    <w:rsid w:val="0048403C"/>
    <w:rsid w:val="00484A44"/>
    <w:rsid w:val="004854F8"/>
    <w:rsid w:val="0048572B"/>
    <w:rsid w:val="00485743"/>
    <w:rsid w:val="00485C9D"/>
    <w:rsid w:val="004869EB"/>
    <w:rsid w:val="004871B3"/>
    <w:rsid w:val="00487807"/>
    <w:rsid w:val="00487944"/>
    <w:rsid w:val="00487F20"/>
    <w:rsid w:val="00490153"/>
    <w:rsid w:val="004908D4"/>
    <w:rsid w:val="00492522"/>
    <w:rsid w:val="00492B8C"/>
    <w:rsid w:val="00492CAF"/>
    <w:rsid w:val="00493B1A"/>
    <w:rsid w:val="00493DB3"/>
    <w:rsid w:val="00494561"/>
    <w:rsid w:val="00494CDA"/>
    <w:rsid w:val="00495F6A"/>
    <w:rsid w:val="004962C1"/>
    <w:rsid w:val="00496675"/>
    <w:rsid w:val="0049668C"/>
    <w:rsid w:val="00496E0E"/>
    <w:rsid w:val="004A0406"/>
    <w:rsid w:val="004A1178"/>
    <w:rsid w:val="004A1723"/>
    <w:rsid w:val="004A17EA"/>
    <w:rsid w:val="004A1C63"/>
    <w:rsid w:val="004A1D57"/>
    <w:rsid w:val="004A2462"/>
    <w:rsid w:val="004A2472"/>
    <w:rsid w:val="004A2A46"/>
    <w:rsid w:val="004A5050"/>
    <w:rsid w:val="004A7384"/>
    <w:rsid w:val="004A7843"/>
    <w:rsid w:val="004A7B93"/>
    <w:rsid w:val="004B1505"/>
    <w:rsid w:val="004B329E"/>
    <w:rsid w:val="004B35BC"/>
    <w:rsid w:val="004B3E8D"/>
    <w:rsid w:val="004B506C"/>
    <w:rsid w:val="004B50AE"/>
    <w:rsid w:val="004B5691"/>
    <w:rsid w:val="004B757F"/>
    <w:rsid w:val="004C0183"/>
    <w:rsid w:val="004C0761"/>
    <w:rsid w:val="004C280F"/>
    <w:rsid w:val="004C2EF0"/>
    <w:rsid w:val="004C3A28"/>
    <w:rsid w:val="004C3DFD"/>
    <w:rsid w:val="004C468D"/>
    <w:rsid w:val="004C554B"/>
    <w:rsid w:val="004C753E"/>
    <w:rsid w:val="004C78F1"/>
    <w:rsid w:val="004C7E89"/>
    <w:rsid w:val="004D0FFB"/>
    <w:rsid w:val="004D181D"/>
    <w:rsid w:val="004D250E"/>
    <w:rsid w:val="004D33F1"/>
    <w:rsid w:val="004D3AE0"/>
    <w:rsid w:val="004D5110"/>
    <w:rsid w:val="004D5221"/>
    <w:rsid w:val="004D5FF2"/>
    <w:rsid w:val="004D6D1A"/>
    <w:rsid w:val="004D6D48"/>
    <w:rsid w:val="004D70CA"/>
    <w:rsid w:val="004E01F0"/>
    <w:rsid w:val="004E06E9"/>
    <w:rsid w:val="004E197E"/>
    <w:rsid w:val="004E1B45"/>
    <w:rsid w:val="004E2C11"/>
    <w:rsid w:val="004E2E25"/>
    <w:rsid w:val="004E3B49"/>
    <w:rsid w:val="004E3C74"/>
    <w:rsid w:val="004E482B"/>
    <w:rsid w:val="004E50EE"/>
    <w:rsid w:val="004E577B"/>
    <w:rsid w:val="004E58D2"/>
    <w:rsid w:val="004E5A85"/>
    <w:rsid w:val="004F055E"/>
    <w:rsid w:val="004F07E5"/>
    <w:rsid w:val="004F0B11"/>
    <w:rsid w:val="004F0D4F"/>
    <w:rsid w:val="004F0F57"/>
    <w:rsid w:val="004F21B9"/>
    <w:rsid w:val="004F2470"/>
    <w:rsid w:val="004F2D29"/>
    <w:rsid w:val="004F38B8"/>
    <w:rsid w:val="004F3C75"/>
    <w:rsid w:val="004F752B"/>
    <w:rsid w:val="004F7A38"/>
    <w:rsid w:val="00500A4F"/>
    <w:rsid w:val="0050137C"/>
    <w:rsid w:val="005017BA"/>
    <w:rsid w:val="0050191F"/>
    <w:rsid w:val="00501E63"/>
    <w:rsid w:val="00502117"/>
    <w:rsid w:val="00503688"/>
    <w:rsid w:val="005038F5"/>
    <w:rsid w:val="00503EE0"/>
    <w:rsid w:val="0050492E"/>
    <w:rsid w:val="00504EE0"/>
    <w:rsid w:val="00504FE0"/>
    <w:rsid w:val="0050535B"/>
    <w:rsid w:val="0050576D"/>
    <w:rsid w:val="00505A08"/>
    <w:rsid w:val="00505AE5"/>
    <w:rsid w:val="00505BB7"/>
    <w:rsid w:val="00506016"/>
    <w:rsid w:val="00506C64"/>
    <w:rsid w:val="005074B6"/>
    <w:rsid w:val="005104BB"/>
    <w:rsid w:val="00511841"/>
    <w:rsid w:val="00512286"/>
    <w:rsid w:val="005126A4"/>
    <w:rsid w:val="00513F6F"/>
    <w:rsid w:val="00514274"/>
    <w:rsid w:val="00515ECB"/>
    <w:rsid w:val="00515EF3"/>
    <w:rsid w:val="005161A7"/>
    <w:rsid w:val="005170BE"/>
    <w:rsid w:val="00520331"/>
    <w:rsid w:val="0052122F"/>
    <w:rsid w:val="00521B6A"/>
    <w:rsid w:val="0052234D"/>
    <w:rsid w:val="00523217"/>
    <w:rsid w:val="00523A2C"/>
    <w:rsid w:val="00526159"/>
    <w:rsid w:val="00527D19"/>
    <w:rsid w:val="00530312"/>
    <w:rsid w:val="00530783"/>
    <w:rsid w:val="005308C2"/>
    <w:rsid w:val="00530ABA"/>
    <w:rsid w:val="00530CAA"/>
    <w:rsid w:val="005311B7"/>
    <w:rsid w:val="005315FA"/>
    <w:rsid w:val="00531BD7"/>
    <w:rsid w:val="00532143"/>
    <w:rsid w:val="00533A61"/>
    <w:rsid w:val="00534D2C"/>
    <w:rsid w:val="005351BC"/>
    <w:rsid w:val="00536044"/>
    <w:rsid w:val="00536B89"/>
    <w:rsid w:val="00536CE1"/>
    <w:rsid w:val="00536D5D"/>
    <w:rsid w:val="00537533"/>
    <w:rsid w:val="0053797D"/>
    <w:rsid w:val="005401AF"/>
    <w:rsid w:val="00540324"/>
    <w:rsid w:val="00540586"/>
    <w:rsid w:val="00541386"/>
    <w:rsid w:val="00541541"/>
    <w:rsid w:val="005417CD"/>
    <w:rsid w:val="005417D6"/>
    <w:rsid w:val="00542D7E"/>
    <w:rsid w:val="005438C6"/>
    <w:rsid w:val="005444F6"/>
    <w:rsid w:val="005455FF"/>
    <w:rsid w:val="00547424"/>
    <w:rsid w:val="0054758B"/>
    <w:rsid w:val="00547F83"/>
    <w:rsid w:val="00550251"/>
    <w:rsid w:val="00551039"/>
    <w:rsid w:val="00551421"/>
    <w:rsid w:val="00551E29"/>
    <w:rsid w:val="005535E3"/>
    <w:rsid w:val="00554930"/>
    <w:rsid w:val="00554CC3"/>
    <w:rsid w:val="00555250"/>
    <w:rsid w:val="00556371"/>
    <w:rsid w:val="00556A53"/>
    <w:rsid w:val="005578DD"/>
    <w:rsid w:val="00557BF4"/>
    <w:rsid w:val="00557CC4"/>
    <w:rsid w:val="00560709"/>
    <w:rsid w:val="005607C4"/>
    <w:rsid w:val="00560DD5"/>
    <w:rsid w:val="00560F97"/>
    <w:rsid w:val="005612B7"/>
    <w:rsid w:val="00562B98"/>
    <w:rsid w:val="00562C91"/>
    <w:rsid w:val="00563422"/>
    <w:rsid w:val="0056405D"/>
    <w:rsid w:val="0056434A"/>
    <w:rsid w:val="0056565D"/>
    <w:rsid w:val="00565784"/>
    <w:rsid w:val="005660B4"/>
    <w:rsid w:val="0056695E"/>
    <w:rsid w:val="00567665"/>
    <w:rsid w:val="0056793B"/>
    <w:rsid w:val="00567C90"/>
    <w:rsid w:val="00570790"/>
    <w:rsid w:val="005720BF"/>
    <w:rsid w:val="00572D8A"/>
    <w:rsid w:val="00572E71"/>
    <w:rsid w:val="005736E3"/>
    <w:rsid w:val="005737EC"/>
    <w:rsid w:val="00573AC7"/>
    <w:rsid w:val="0057469B"/>
    <w:rsid w:val="00574CAE"/>
    <w:rsid w:val="005750FC"/>
    <w:rsid w:val="00575829"/>
    <w:rsid w:val="005773EB"/>
    <w:rsid w:val="0057772F"/>
    <w:rsid w:val="005803CD"/>
    <w:rsid w:val="005814D9"/>
    <w:rsid w:val="005816FC"/>
    <w:rsid w:val="00581869"/>
    <w:rsid w:val="00581E7C"/>
    <w:rsid w:val="00581F9B"/>
    <w:rsid w:val="00583B84"/>
    <w:rsid w:val="0058430F"/>
    <w:rsid w:val="00584916"/>
    <w:rsid w:val="00584C2C"/>
    <w:rsid w:val="005856C6"/>
    <w:rsid w:val="005861B6"/>
    <w:rsid w:val="005915FE"/>
    <w:rsid w:val="00591986"/>
    <w:rsid w:val="005920AF"/>
    <w:rsid w:val="0059273E"/>
    <w:rsid w:val="00593262"/>
    <w:rsid w:val="005940C7"/>
    <w:rsid w:val="005943CB"/>
    <w:rsid w:val="00594452"/>
    <w:rsid w:val="00594456"/>
    <w:rsid w:val="00594D9A"/>
    <w:rsid w:val="00594EE9"/>
    <w:rsid w:val="00594FFA"/>
    <w:rsid w:val="00595263"/>
    <w:rsid w:val="00595A84"/>
    <w:rsid w:val="005973CD"/>
    <w:rsid w:val="005A031D"/>
    <w:rsid w:val="005A06D4"/>
    <w:rsid w:val="005A185B"/>
    <w:rsid w:val="005A227B"/>
    <w:rsid w:val="005A2292"/>
    <w:rsid w:val="005A2798"/>
    <w:rsid w:val="005A2CB0"/>
    <w:rsid w:val="005A3617"/>
    <w:rsid w:val="005A384F"/>
    <w:rsid w:val="005A3BB1"/>
    <w:rsid w:val="005A4587"/>
    <w:rsid w:val="005A4D0A"/>
    <w:rsid w:val="005A53F5"/>
    <w:rsid w:val="005A56A4"/>
    <w:rsid w:val="005A56C4"/>
    <w:rsid w:val="005A60D5"/>
    <w:rsid w:val="005A6341"/>
    <w:rsid w:val="005A6511"/>
    <w:rsid w:val="005A66B4"/>
    <w:rsid w:val="005A6EB7"/>
    <w:rsid w:val="005A7B5B"/>
    <w:rsid w:val="005B3518"/>
    <w:rsid w:val="005B3C76"/>
    <w:rsid w:val="005B3F8C"/>
    <w:rsid w:val="005B41CA"/>
    <w:rsid w:val="005B4483"/>
    <w:rsid w:val="005B6063"/>
    <w:rsid w:val="005B6913"/>
    <w:rsid w:val="005B71FB"/>
    <w:rsid w:val="005B75FB"/>
    <w:rsid w:val="005B7AA1"/>
    <w:rsid w:val="005C0B68"/>
    <w:rsid w:val="005C0E3D"/>
    <w:rsid w:val="005C1734"/>
    <w:rsid w:val="005C1A32"/>
    <w:rsid w:val="005C1B2E"/>
    <w:rsid w:val="005C21FA"/>
    <w:rsid w:val="005C311F"/>
    <w:rsid w:val="005C429A"/>
    <w:rsid w:val="005C4823"/>
    <w:rsid w:val="005C5223"/>
    <w:rsid w:val="005C57E9"/>
    <w:rsid w:val="005C6696"/>
    <w:rsid w:val="005C6C51"/>
    <w:rsid w:val="005C6C7D"/>
    <w:rsid w:val="005D0D3F"/>
    <w:rsid w:val="005D112C"/>
    <w:rsid w:val="005D1834"/>
    <w:rsid w:val="005D21A7"/>
    <w:rsid w:val="005D21FC"/>
    <w:rsid w:val="005D24C0"/>
    <w:rsid w:val="005D28B7"/>
    <w:rsid w:val="005D2C3C"/>
    <w:rsid w:val="005D3D03"/>
    <w:rsid w:val="005D53B6"/>
    <w:rsid w:val="005D6D7E"/>
    <w:rsid w:val="005D725E"/>
    <w:rsid w:val="005D78EF"/>
    <w:rsid w:val="005E07D9"/>
    <w:rsid w:val="005E1666"/>
    <w:rsid w:val="005E2B39"/>
    <w:rsid w:val="005E370D"/>
    <w:rsid w:val="005E51E1"/>
    <w:rsid w:val="005E5820"/>
    <w:rsid w:val="005E624A"/>
    <w:rsid w:val="005E7BC4"/>
    <w:rsid w:val="005E7F50"/>
    <w:rsid w:val="005F324E"/>
    <w:rsid w:val="005F346B"/>
    <w:rsid w:val="005F3F8F"/>
    <w:rsid w:val="005F4B6C"/>
    <w:rsid w:val="005F4E97"/>
    <w:rsid w:val="005F54B5"/>
    <w:rsid w:val="005F6F31"/>
    <w:rsid w:val="005F7D60"/>
    <w:rsid w:val="006012F6"/>
    <w:rsid w:val="006014B6"/>
    <w:rsid w:val="00601936"/>
    <w:rsid w:val="0060228B"/>
    <w:rsid w:val="00602736"/>
    <w:rsid w:val="0060434F"/>
    <w:rsid w:val="00604858"/>
    <w:rsid w:val="006048FF"/>
    <w:rsid w:val="006050EE"/>
    <w:rsid w:val="006051A3"/>
    <w:rsid w:val="00605399"/>
    <w:rsid w:val="006053DE"/>
    <w:rsid w:val="006059D2"/>
    <w:rsid w:val="0060618D"/>
    <w:rsid w:val="0060664A"/>
    <w:rsid w:val="006067CB"/>
    <w:rsid w:val="00606F15"/>
    <w:rsid w:val="0060715F"/>
    <w:rsid w:val="00607FB4"/>
    <w:rsid w:val="00611099"/>
    <w:rsid w:val="00612A46"/>
    <w:rsid w:val="00612D8D"/>
    <w:rsid w:val="00613744"/>
    <w:rsid w:val="00614724"/>
    <w:rsid w:val="00615D54"/>
    <w:rsid w:val="006161DE"/>
    <w:rsid w:val="00616684"/>
    <w:rsid w:val="006169A8"/>
    <w:rsid w:val="00617567"/>
    <w:rsid w:val="00617974"/>
    <w:rsid w:val="00617B6B"/>
    <w:rsid w:val="006211BC"/>
    <w:rsid w:val="006222B0"/>
    <w:rsid w:val="00624399"/>
    <w:rsid w:val="006250FB"/>
    <w:rsid w:val="00625991"/>
    <w:rsid w:val="00625C15"/>
    <w:rsid w:val="00626214"/>
    <w:rsid w:val="00626273"/>
    <w:rsid w:val="00626E96"/>
    <w:rsid w:val="006278C0"/>
    <w:rsid w:val="00630CC7"/>
    <w:rsid w:val="00631E30"/>
    <w:rsid w:val="006326FA"/>
    <w:rsid w:val="006331F6"/>
    <w:rsid w:val="00633253"/>
    <w:rsid w:val="0063361B"/>
    <w:rsid w:val="006343B2"/>
    <w:rsid w:val="0063446F"/>
    <w:rsid w:val="006345CE"/>
    <w:rsid w:val="00634978"/>
    <w:rsid w:val="006349AE"/>
    <w:rsid w:val="00634F83"/>
    <w:rsid w:val="006351A2"/>
    <w:rsid w:val="00635656"/>
    <w:rsid w:val="00635B7A"/>
    <w:rsid w:val="00635C86"/>
    <w:rsid w:val="00637636"/>
    <w:rsid w:val="00637940"/>
    <w:rsid w:val="00641E93"/>
    <w:rsid w:val="006439AA"/>
    <w:rsid w:val="00644A8B"/>
    <w:rsid w:val="00644D64"/>
    <w:rsid w:val="006453B8"/>
    <w:rsid w:val="006469B0"/>
    <w:rsid w:val="00647841"/>
    <w:rsid w:val="00647D86"/>
    <w:rsid w:val="00650AFF"/>
    <w:rsid w:val="00650E3F"/>
    <w:rsid w:val="006515ED"/>
    <w:rsid w:val="00652006"/>
    <w:rsid w:val="0065246C"/>
    <w:rsid w:val="0065549B"/>
    <w:rsid w:val="006556EA"/>
    <w:rsid w:val="00655E29"/>
    <w:rsid w:val="0065646A"/>
    <w:rsid w:val="00656D50"/>
    <w:rsid w:val="00656FF4"/>
    <w:rsid w:val="00657BF4"/>
    <w:rsid w:val="00660538"/>
    <w:rsid w:val="00660F3F"/>
    <w:rsid w:val="006613DF"/>
    <w:rsid w:val="006617E1"/>
    <w:rsid w:val="00661D55"/>
    <w:rsid w:val="006621BA"/>
    <w:rsid w:val="0066327E"/>
    <w:rsid w:val="00663D89"/>
    <w:rsid w:val="006651FC"/>
    <w:rsid w:val="00665241"/>
    <w:rsid w:val="00665277"/>
    <w:rsid w:val="00665297"/>
    <w:rsid w:val="006655A4"/>
    <w:rsid w:val="00665D3B"/>
    <w:rsid w:val="006664DF"/>
    <w:rsid w:val="006665CA"/>
    <w:rsid w:val="00666909"/>
    <w:rsid w:val="00667719"/>
    <w:rsid w:val="00671308"/>
    <w:rsid w:val="00671C60"/>
    <w:rsid w:val="00672E7A"/>
    <w:rsid w:val="00673695"/>
    <w:rsid w:val="006736ED"/>
    <w:rsid w:val="00673DC6"/>
    <w:rsid w:val="00674C23"/>
    <w:rsid w:val="00674CE4"/>
    <w:rsid w:val="00675241"/>
    <w:rsid w:val="00675D68"/>
    <w:rsid w:val="00676C1F"/>
    <w:rsid w:val="00676FF0"/>
    <w:rsid w:val="00677C85"/>
    <w:rsid w:val="00680748"/>
    <w:rsid w:val="00680AF7"/>
    <w:rsid w:val="0068189F"/>
    <w:rsid w:val="00681B25"/>
    <w:rsid w:val="00681CD4"/>
    <w:rsid w:val="006827E4"/>
    <w:rsid w:val="006839D2"/>
    <w:rsid w:val="00683D1D"/>
    <w:rsid w:val="00683FE0"/>
    <w:rsid w:val="006851AB"/>
    <w:rsid w:val="0068648A"/>
    <w:rsid w:val="0068666A"/>
    <w:rsid w:val="006867F9"/>
    <w:rsid w:val="00686948"/>
    <w:rsid w:val="00686E42"/>
    <w:rsid w:val="00687896"/>
    <w:rsid w:val="00687D0E"/>
    <w:rsid w:val="00691CC4"/>
    <w:rsid w:val="00691F10"/>
    <w:rsid w:val="00692591"/>
    <w:rsid w:val="0069273F"/>
    <w:rsid w:val="00693BED"/>
    <w:rsid w:val="006942F4"/>
    <w:rsid w:val="0069444F"/>
    <w:rsid w:val="0069471D"/>
    <w:rsid w:val="006950B9"/>
    <w:rsid w:val="006956AE"/>
    <w:rsid w:val="00695779"/>
    <w:rsid w:val="00695965"/>
    <w:rsid w:val="006960B5"/>
    <w:rsid w:val="0069674A"/>
    <w:rsid w:val="006968EA"/>
    <w:rsid w:val="006975FA"/>
    <w:rsid w:val="006A08C0"/>
    <w:rsid w:val="006A1B9F"/>
    <w:rsid w:val="006A2300"/>
    <w:rsid w:val="006A3251"/>
    <w:rsid w:val="006A3E2C"/>
    <w:rsid w:val="006A489D"/>
    <w:rsid w:val="006A5CF6"/>
    <w:rsid w:val="006A74F6"/>
    <w:rsid w:val="006A7B8B"/>
    <w:rsid w:val="006B03E4"/>
    <w:rsid w:val="006B04CE"/>
    <w:rsid w:val="006B1230"/>
    <w:rsid w:val="006B13D8"/>
    <w:rsid w:val="006B17E1"/>
    <w:rsid w:val="006B1B14"/>
    <w:rsid w:val="006B22B0"/>
    <w:rsid w:val="006B3540"/>
    <w:rsid w:val="006B380F"/>
    <w:rsid w:val="006B4048"/>
    <w:rsid w:val="006B43AC"/>
    <w:rsid w:val="006B4590"/>
    <w:rsid w:val="006B4820"/>
    <w:rsid w:val="006B4C68"/>
    <w:rsid w:val="006B53E2"/>
    <w:rsid w:val="006B5478"/>
    <w:rsid w:val="006B6064"/>
    <w:rsid w:val="006B6B60"/>
    <w:rsid w:val="006C0080"/>
    <w:rsid w:val="006C088B"/>
    <w:rsid w:val="006C1881"/>
    <w:rsid w:val="006C1C1B"/>
    <w:rsid w:val="006C1DD6"/>
    <w:rsid w:val="006C1EA2"/>
    <w:rsid w:val="006C2107"/>
    <w:rsid w:val="006C2355"/>
    <w:rsid w:val="006C3518"/>
    <w:rsid w:val="006C3FD7"/>
    <w:rsid w:val="006C44E9"/>
    <w:rsid w:val="006C4C77"/>
    <w:rsid w:val="006C59F0"/>
    <w:rsid w:val="006C5D93"/>
    <w:rsid w:val="006C7539"/>
    <w:rsid w:val="006D1BF1"/>
    <w:rsid w:val="006D292B"/>
    <w:rsid w:val="006D34BA"/>
    <w:rsid w:val="006D374D"/>
    <w:rsid w:val="006D39AD"/>
    <w:rsid w:val="006D3FDB"/>
    <w:rsid w:val="006D4206"/>
    <w:rsid w:val="006D4C9F"/>
    <w:rsid w:val="006D639E"/>
    <w:rsid w:val="006D658C"/>
    <w:rsid w:val="006E1142"/>
    <w:rsid w:val="006E18CB"/>
    <w:rsid w:val="006E1921"/>
    <w:rsid w:val="006E1C37"/>
    <w:rsid w:val="006E238D"/>
    <w:rsid w:val="006E282A"/>
    <w:rsid w:val="006E3482"/>
    <w:rsid w:val="006E37B1"/>
    <w:rsid w:val="006E3813"/>
    <w:rsid w:val="006E4DEC"/>
    <w:rsid w:val="006E54E8"/>
    <w:rsid w:val="006E57B9"/>
    <w:rsid w:val="006E59B8"/>
    <w:rsid w:val="006E5F96"/>
    <w:rsid w:val="006E6627"/>
    <w:rsid w:val="006E67EA"/>
    <w:rsid w:val="006F04ED"/>
    <w:rsid w:val="006F06C4"/>
    <w:rsid w:val="006F0A51"/>
    <w:rsid w:val="006F24AB"/>
    <w:rsid w:val="006F255E"/>
    <w:rsid w:val="006F354E"/>
    <w:rsid w:val="006F3D64"/>
    <w:rsid w:val="006F43E0"/>
    <w:rsid w:val="006F5D4E"/>
    <w:rsid w:val="006F647A"/>
    <w:rsid w:val="006F657F"/>
    <w:rsid w:val="006F65FE"/>
    <w:rsid w:val="006F70DA"/>
    <w:rsid w:val="006F746C"/>
    <w:rsid w:val="006F7A4C"/>
    <w:rsid w:val="00702AC5"/>
    <w:rsid w:val="00702D5F"/>
    <w:rsid w:val="00703026"/>
    <w:rsid w:val="007034B6"/>
    <w:rsid w:val="00703B5B"/>
    <w:rsid w:val="00704218"/>
    <w:rsid w:val="007044BD"/>
    <w:rsid w:val="00704FE4"/>
    <w:rsid w:val="0070580A"/>
    <w:rsid w:val="00705DFE"/>
    <w:rsid w:val="00705E54"/>
    <w:rsid w:val="007066BC"/>
    <w:rsid w:val="00706F0A"/>
    <w:rsid w:val="007076C6"/>
    <w:rsid w:val="00707F53"/>
    <w:rsid w:val="007103FE"/>
    <w:rsid w:val="00710C73"/>
    <w:rsid w:val="00710DE2"/>
    <w:rsid w:val="00711D1B"/>
    <w:rsid w:val="007125B4"/>
    <w:rsid w:val="00712DF2"/>
    <w:rsid w:val="00713260"/>
    <w:rsid w:val="00713DB8"/>
    <w:rsid w:val="00713FFB"/>
    <w:rsid w:val="00715514"/>
    <w:rsid w:val="0071598D"/>
    <w:rsid w:val="00715AD8"/>
    <w:rsid w:val="00715B36"/>
    <w:rsid w:val="00715E26"/>
    <w:rsid w:val="007164AA"/>
    <w:rsid w:val="007172F1"/>
    <w:rsid w:val="00720135"/>
    <w:rsid w:val="00720AF1"/>
    <w:rsid w:val="00720EDD"/>
    <w:rsid w:val="00721618"/>
    <w:rsid w:val="00721CFA"/>
    <w:rsid w:val="00721F36"/>
    <w:rsid w:val="00722B5D"/>
    <w:rsid w:val="00722E96"/>
    <w:rsid w:val="0072480B"/>
    <w:rsid w:val="00724C4D"/>
    <w:rsid w:val="007252EE"/>
    <w:rsid w:val="00725EA1"/>
    <w:rsid w:val="0072658F"/>
    <w:rsid w:val="0072661A"/>
    <w:rsid w:val="00726792"/>
    <w:rsid w:val="00726887"/>
    <w:rsid w:val="00726A4A"/>
    <w:rsid w:val="00727568"/>
    <w:rsid w:val="007313D6"/>
    <w:rsid w:val="00732282"/>
    <w:rsid w:val="007333B9"/>
    <w:rsid w:val="00733872"/>
    <w:rsid w:val="00733B6F"/>
    <w:rsid w:val="0073427D"/>
    <w:rsid w:val="00735716"/>
    <w:rsid w:val="0073575A"/>
    <w:rsid w:val="00736C4E"/>
    <w:rsid w:val="0073725D"/>
    <w:rsid w:val="00740054"/>
    <w:rsid w:val="00740C82"/>
    <w:rsid w:val="00740EAC"/>
    <w:rsid w:val="007412C3"/>
    <w:rsid w:val="00742625"/>
    <w:rsid w:val="0074344B"/>
    <w:rsid w:val="0074376C"/>
    <w:rsid w:val="007437C4"/>
    <w:rsid w:val="007444B8"/>
    <w:rsid w:val="00745E9A"/>
    <w:rsid w:val="00746434"/>
    <w:rsid w:val="00750EA1"/>
    <w:rsid w:val="00752484"/>
    <w:rsid w:val="00752F77"/>
    <w:rsid w:val="00753906"/>
    <w:rsid w:val="00754CD1"/>
    <w:rsid w:val="00754CFC"/>
    <w:rsid w:val="007550EC"/>
    <w:rsid w:val="007577DC"/>
    <w:rsid w:val="00757A91"/>
    <w:rsid w:val="00757F67"/>
    <w:rsid w:val="0076089E"/>
    <w:rsid w:val="00761959"/>
    <w:rsid w:val="0076212C"/>
    <w:rsid w:val="0076214F"/>
    <w:rsid w:val="0076261D"/>
    <w:rsid w:val="00762D3E"/>
    <w:rsid w:val="00764377"/>
    <w:rsid w:val="007649B9"/>
    <w:rsid w:val="00764C09"/>
    <w:rsid w:val="0076638C"/>
    <w:rsid w:val="00767A38"/>
    <w:rsid w:val="00767BB1"/>
    <w:rsid w:val="00771668"/>
    <w:rsid w:val="00771D1C"/>
    <w:rsid w:val="00772BE1"/>
    <w:rsid w:val="007730F1"/>
    <w:rsid w:val="0077341A"/>
    <w:rsid w:val="007737B6"/>
    <w:rsid w:val="00774F22"/>
    <w:rsid w:val="00775A4F"/>
    <w:rsid w:val="00775E17"/>
    <w:rsid w:val="007763C4"/>
    <w:rsid w:val="00776670"/>
    <w:rsid w:val="00776BD5"/>
    <w:rsid w:val="00776D0C"/>
    <w:rsid w:val="0078061C"/>
    <w:rsid w:val="00781358"/>
    <w:rsid w:val="007816E9"/>
    <w:rsid w:val="007821CE"/>
    <w:rsid w:val="0078224C"/>
    <w:rsid w:val="00782307"/>
    <w:rsid w:val="00782F74"/>
    <w:rsid w:val="00783551"/>
    <w:rsid w:val="00783731"/>
    <w:rsid w:val="00783D19"/>
    <w:rsid w:val="00784351"/>
    <w:rsid w:val="007847F8"/>
    <w:rsid w:val="007849EC"/>
    <w:rsid w:val="00784A95"/>
    <w:rsid w:val="00784F23"/>
    <w:rsid w:val="00784F80"/>
    <w:rsid w:val="007851FC"/>
    <w:rsid w:val="0078538B"/>
    <w:rsid w:val="0078560A"/>
    <w:rsid w:val="00785BF8"/>
    <w:rsid w:val="00785E81"/>
    <w:rsid w:val="00786F46"/>
    <w:rsid w:val="00787012"/>
    <w:rsid w:val="00787544"/>
    <w:rsid w:val="00790A66"/>
    <w:rsid w:val="00790CB6"/>
    <w:rsid w:val="00791DCE"/>
    <w:rsid w:val="0079226E"/>
    <w:rsid w:val="00792C5C"/>
    <w:rsid w:val="0079322C"/>
    <w:rsid w:val="007934D0"/>
    <w:rsid w:val="00793C28"/>
    <w:rsid w:val="00794935"/>
    <w:rsid w:val="007952AD"/>
    <w:rsid w:val="00795AB7"/>
    <w:rsid w:val="00796005"/>
    <w:rsid w:val="00796394"/>
    <w:rsid w:val="00797980"/>
    <w:rsid w:val="007A05ED"/>
    <w:rsid w:val="007A27AA"/>
    <w:rsid w:val="007A29EA"/>
    <w:rsid w:val="007A4049"/>
    <w:rsid w:val="007A45CE"/>
    <w:rsid w:val="007A4DD4"/>
    <w:rsid w:val="007A55B0"/>
    <w:rsid w:val="007A6B7F"/>
    <w:rsid w:val="007A6C54"/>
    <w:rsid w:val="007A6E48"/>
    <w:rsid w:val="007A705F"/>
    <w:rsid w:val="007B0DDC"/>
    <w:rsid w:val="007B11DD"/>
    <w:rsid w:val="007B2073"/>
    <w:rsid w:val="007B24CD"/>
    <w:rsid w:val="007B262D"/>
    <w:rsid w:val="007B2D04"/>
    <w:rsid w:val="007B5415"/>
    <w:rsid w:val="007B55F9"/>
    <w:rsid w:val="007B7537"/>
    <w:rsid w:val="007C0902"/>
    <w:rsid w:val="007C096C"/>
    <w:rsid w:val="007C0E6F"/>
    <w:rsid w:val="007C141B"/>
    <w:rsid w:val="007C190A"/>
    <w:rsid w:val="007C1F8E"/>
    <w:rsid w:val="007C2B34"/>
    <w:rsid w:val="007C31A8"/>
    <w:rsid w:val="007C3E50"/>
    <w:rsid w:val="007C4FCB"/>
    <w:rsid w:val="007C51D4"/>
    <w:rsid w:val="007C5379"/>
    <w:rsid w:val="007C62EF"/>
    <w:rsid w:val="007C6598"/>
    <w:rsid w:val="007C66DC"/>
    <w:rsid w:val="007C6AC0"/>
    <w:rsid w:val="007C709C"/>
    <w:rsid w:val="007D0172"/>
    <w:rsid w:val="007D0943"/>
    <w:rsid w:val="007D0C50"/>
    <w:rsid w:val="007D0F81"/>
    <w:rsid w:val="007D1A6E"/>
    <w:rsid w:val="007D407D"/>
    <w:rsid w:val="007D40A5"/>
    <w:rsid w:val="007D44A0"/>
    <w:rsid w:val="007D4512"/>
    <w:rsid w:val="007D670D"/>
    <w:rsid w:val="007D7EA9"/>
    <w:rsid w:val="007E0018"/>
    <w:rsid w:val="007E077A"/>
    <w:rsid w:val="007E278B"/>
    <w:rsid w:val="007E3F10"/>
    <w:rsid w:val="007E414E"/>
    <w:rsid w:val="007E4A56"/>
    <w:rsid w:val="007E67F9"/>
    <w:rsid w:val="007E7D06"/>
    <w:rsid w:val="007E7DE5"/>
    <w:rsid w:val="007F0359"/>
    <w:rsid w:val="007F08FF"/>
    <w:rsid w:val="007F0D98"/>
    <w:rsid w:val="007F1CE6"/>
    <w:rsid w:val="007F2E0A"/>
    <w:rsid w:val="007F3814"/>
    <w:rsid w:val="007F3DBE"/>
    <w:rsid w:val="007F4762"/>
    <w:rsid w:val="007F47CA"/>
    <w:rsid w:val="007F5FCE"/>
    <w:rsid w:val="007F72C7"/>
    <w:rsid w:val="007F7CEF"/>
    <w:rsid w:val="008008DE"/>
    <w:rsid w:val="00801245"/>
    <w:rsid w:val="008025A0"/>
    <w:rsid w:val="008026E4"/>
    <w:rsid w:val="00802DDE"/>
    <w:rsid w:val="008032DD"/>
    <w:rsid w:val="00803324"/>
    <w:rsid w:val="00803AA0"/>
    <w:rsid w:val="0080435B"/>
    <w:rsid w:val="00804FD8"/>
    <w:rsid w:val="008052B0"/>
    <w:rsid w:val="00805A10"/>
    <w:rsid w:val="00805CFA"/>
    <w:rsid w:val="00805D85"/>
    <w:rsid w:val="00806546"/>
    <w:rsid w:val="0080665E"/>
    <w:rsid w:val="00806B4B"/>
    <w:rsid w:val="00807117"/>
    <w:rsid w:val="00807E0E"/>
    <w:rsid w:val="008104CC"/>
    <w:rsid w:val="00810647"/>
    <w:rsid w:val="00810DB9"/>
    <w:rsid w:val="0081158B"/>
    <w:rsid w:val="00812293"/>
    <w:rsid w:val="008126F7"/>
    <w:rsid w:val="00812D21"/>
    <w:rsid w:val="008138BD"/>
    <w:rsid w:val="00813C01"/>
    <w:rsid w:val="00813FDE"/>
    <w:rsid w:val="008147E7"/>
    <w:rsid w:val="008148E6"/>
    <w:rsid w:val="00814A8E"/>
    <w:rsid w:val="00814F32"/>
    <w:rsid w:val="00815105"/>
    <w:rsid w:val="00815884"/>
    <w:rsid w:val="00815952"/>
    <w:rsid w:val="00815E47"/>
    <w:rsid w:val="008172DA"/>
    <w:rsid w:val="00817315"/>
    <w:rsid w:val="00817722"/>
    <w:rsid w:val="008206E2"/>
    <w:rsid w:val="00820B0D"/>
    <w:rsid w:val="0082146C"/>
    <w:rsid w:val="008214F6"/>
    <w:rsid w:val="008217FB"/>
    <w:rsid w:val="00821DBA"/>
    <w:rsid w:val="00822079"/>
    <w:rsid w:val="008225BC"/>
    <w:rsid w:val="008225C9"/>
    <w:rsid w:val="00822631"/>
    <w:rsid w:val="00822900"/>
    <w:rsid w:val="0082313D"/>
    <w:rsid w:val="008239CE"/>
    <w:rsid w:val="00824CBF"/>
    <w:rsid w:val="00826653"/>
    <w:rsid w:val="00826703"/>
    <w:rsid w:val="00827DE9"/>
    <w:rsid w:val="008318FC"/>
    <w:rsid w:val="0083515B"/>
    <w:rsid w:val="00835219"/>
    <w:rsid w:val="00837020"/>
    <w:rsid w:val="00837B28"/>
    <w:rsid w:val="00841729"/>
    <w:rsid w:val="00841AFA"/>
    <w:rsid w:val="0084250C"/>
    <w:rsid w:val="008425D0"/>
    <w:rsid w:val="00843107"/>
    <w:rsid w:val="0084334C"/>
    <w:rsid w:val="008435EE"/>
    <w:rsid w:val="00843642"/>
    <w:rsid w:val="00843E58"/>
    <w:rsid w:val="0084478E"/>
    <w:rsid w:val="00844A61"/>
    <w:rsid w:val="00845101"/>
    <w:rsid w:val="0084599A"/>
    <w:rsid w:val="00846D79"/>
    <w:rsid w:val="00846DDB"/>
    <w:rsid w:val="00847E46"/>
    <w:rsid w:val="00851207"/>
    <w:rsid w:val="008512A1"/>
    <w:rsid w:val="00851368"/>
    <w:rsid w:val="00852869"/>
    <w:rsid w:val="00853466"/>
    <w:rsid w:val="00853CA0"/>
    <w:rsid w:val="00854867"/>
    <w:rsid w:val="00854930"/>
    <w:rsid w:val="008555F7"/>
    <w:rsid w:val="00856274"/>
    <w:rsid w:val="00856558"/>
    <w:rsid w:val="00856755"/>
    <w:rsid w:val="00856DB6"/>
    <w:rsid w:val="008572F7"/>
    <w:rsid w:val="008573DE"/>
    <w:rsid w:val="00857728"/>
    <w:rsid w:val="00857F56"/>
    <w:rsid w:val="00860103"/>
    <w:rsid w:val="0086024D"/>
    <w:rsid w:val="00860487"/>
    <w:rsid w:val="008606E9"/>
    <w:rsid w:val="008613B8"/>
    <w:rsid w:val="008614E2"/>
    <w:rsid w:val="008630EE"/>
    <w:rsid w:val="0086339E"/>
    <w:rsid w:val="00863505"/>
    <w:rsid w:val="008642A1"/>
    <w:rsid w:val="00864921"/>
    <w:rsid w:val="00864EE0"/>
    <w:rsid w:val="008659F5"/>
    <w:rsid w:val="00865A5F"/>
    <w:rsid w:val="00865BB4"/>
    <w:rsid w:val="0086736A"/>
    <w:rsid w:val="008674B6"/>
    <w:rsid w:val="008676F3"/>
    <w:rsid w:val="00867993"/>
    <w:rsid w:val="00870C2B"/>
    <w:rsid w:val="00871F8E"/>
    <w:rsid w:val="00872276"/>
    <w:rsid w:val="008730AD"/>
    <w:rsid w:val="00873F89"/>
    <w:rsid w:val="00874162"/>
    <w:rsid w:val="0087531A"/>
    <w:rsid w:val="00875839"/>
    <w:rsid w:val="00876268"/>
    <w:rsid w:val="008767E4"/>
    <w:rsid w:val="0087683D"/>
    <w:rsid w:val="00880DDF"/>
    <w:rsid w:val="00881271"/>
    <w:rsid w:val="00881AC8"/>
    <w:rsid w:val="00882C99"/>
    <w:rsid w:val="008830BB"/>
    <w:rsid w:val="00883ED1"/>
    <w:rsid w:val="008871BE"/>
    <w:rsid w:val="00887F56"/>
    <w:rsid w:val="008909A1"/>
    <w:rsid w:val="00890B32"/>
    <w:rsid w:val="00890DB2"/>
    <w:rsid w:val="0089240C"/>
    <w:rsid w:val="00892B7E"/>
    <w:rsid w:val="00893B7A"/>
    <w:rsid w:val="00895930"/>
    <w:rsid w:val="00895AF0"/>
    <w:rsid w:val="00895BDE"/>
    <w:rsid w:val="00895C0F"/>
    <w:rsid w:val="00895C97"/>
    <w:rsid w:val="0089639D"/>
    <w:rsid w:val="008965CC"/>
    <w:rsid w:val="00896892"/>
    <w:rsid w:val="00896984"/>
    <w:rsid w:val="00896D79"/>
    <w:rsid w:val="00896EFB"/>
    <w:rsid w:val="0089792E"/>
    <w:rsid w:val="00897B92"/>
    <w:rsid w:val="00897D59"/>
    <w:rsid w:val="008A005F"/>
    <w:rsid w:val="008A159B"/>
    <w:rsid w:val="008A31BA"/>
    <w:rsid w:val="008A401F"/>
    <w:rsid w:val="008A4206"/>
    <w:rsid w:val="008A46E3"/>
    <w:rsid w:val="008A689A"/>
    <w:rsid w:val="008A6E06"/>
    <w:rsid w:val="008A72A9"/>
    <w:rsid w:val="008A76A4"/>
    <w:rsid w:val="008B2D5E"/>
    <w:rsid w:val="008B2F2D"/>
    <w:rsid w:val="008B37DF"/>
    <w:rsid w:val="008B3804"/>
    <w:rsid w:val="008B3F0B"/>
    <w:rsid w:val="008B4308"/>
    <w:rsid w:val="008B4720"/>
    <w:rsid w:val="008B564C"/>
    <w:rsid w:val="008B65AA"/>
    <w:rsid w:val="008B6AC5"/>
    <w:rsid w:val="008C004C"/>
    <w:rsid w:val="008C0CA6"/>
    <w:rsid w:val="008C1BFE"/>
    <w:rsid w:val="008C1CF8"/>
    <w:rsid w:val="008C215B"/>
    <w:rsid w:val="008C284C"/>
    <w:rsid w:val="008C32CE"/>
    <w:rsid w:val="008C3587"/>
    <w:rsid w:val="008C45E1"/>
    <w:rsid w:val="008C4F77"/>
    <w:rsid w:val="008C544D"/>
    <w:rsid w:val="008C5782"/>
    <w:rsid w:val="008C74B7"/>
    <w:rsid w:val="008C7C0D"/>
    <w:rsid w:val="008D11E6"/>
    <w:rsid w:val="008D132A"/>
    <w:rsid w:val="008D16A4"/>
    <w:rsid w:val="008D3839"/>
    <w:rsid w:val="008D4015"/>
    <w:rsid w:val="008D4571"/>
    <w:rsid w:val="008D4A2C"/>
    <w:rsid w:val="008D4DCD"/>
    <w:rsid w:val="008D4E10"/>
    <w:rsid w:val="008D4F5F"/>
    <w:rsid w:val="008D5259"/>
    <w:rsid w:val="008D532E"/>
    <w:rsid w:val="008D5677"/>
    <w:rsid w:val="008D5D06"/>
    <w:rsid w:val="008D6489"/>
    <w:rsid w:val="008D7010"/>
    <w:rsid w:val="008D78E0"/>
    <w:rsid w:val="008D7F12"/>
    <w:rsid w:val="008E0238"/>
    <w:rsid w:val="008E0857"/>
    <w:rsid w:val="008E09E7"/>
    <w:rsid w:val="008E1598"/>
    <w:rsid w:val="008E31BE"/>
    <w:rsid w:val="008E3422"/>
    <w:rsid w:val="008E397E"/>
    <w:rsid w:val="008E4093"/>
    <w:rsid w:val="008E42DA"/>
    <w:rsid w:val="008E4468"/>
    <w:rsid w:val="008E4DEC"/>
    <w:rsid w:val="008E4F2B"/>
    <w:rsid w:val="008E5368"/>
    <w:rsid w:val="008E55AE"/>
    <w:rsid w:val="008E5EC9"/>
    <w:rsid w:val="008E63BB"/>
    <w:rsid w:val="008E6929"/>
    <w:rsid w:val="008E69BF"/>
    <w:rsid w:val="008E7670"/>
    <w:rsid w:val="008E7C9B"/>
    <w:rsid w:val="008E7DE7"/>
    <w:rsid w:val="008F099E"/>
    <w:rsid w:val="008F1EF5"/>
    <w:rsid w:val="008F27CE"/>
    <w:rsid w:val="008F28DC"/>
    <w:rsid w:val="008F2ADE"/>
    <w:rsid w:val="008F38C7"/>
    <w:rsid w:val="008F3C4D"/>
    <w:rsid w:val="008F3D76"/>
    <w:rsid w:val="008F7E4D"/>
    <w:rsid w:val="00900C1A"/>
    <w:rsid w:val="009013EA"/>
    <w:rsid w:val="00903F4B"/>
    <w:rsid w:val="00904736"/>
    <w:rsid w:val="00904A24"/>
    <w:rsid w:val="009052FB"/>
    <w:rsid w:val="009070F0"/>
    <w:rsid w:val="009076E9"/>
    <w:rsid w:val="00907D17"/>
    <w:rsid w:val="00907F2A"/>
    <w:rsid w:val="0091008C"/>
    <w:rsid w:val="00910F15"/>
    <w:rsid w:val="0091158C"/>
    <w:rsid w:val="00913D9D"/>
    <w:rsid w:val="00914BF7"/>
    <w:rsid w:val="009153B1"/>
    <w:rsid w:val="00915EEF"/>
    <w:rsid w:val="009170F7"/>
    <w:rsid w:val="009172DF"/>
    <w:rsid w:val="00920686"/>
    <w:rsid w:val="00921681"/>
    <w:rsid w:val="00921962"/>
    <w:rsid w:val="00922425"/>
    <w:rsid w:val="0092295A"/>
    <w:rsid w:val="00923FC9"/>
    <w:rsid w:val="00924526"/>
    <w:rsid w:val="009251C3"/>
    <w:rsid w:val="00925F1D"/>
    <w:rsid w:val="00926242"/>
    <w:rsid w:val="009265B2"/>
    <w:rsid w:val="0092674B"/>
    <w:rsid w:val="009267CE"/>
    <w:rsid w:val="009269CB"/>
    <w:rsid w:val="00927137"/>
    <w:rsid w:val="009273EC"/>
    <w:rsid w:val="00927402"/>
    <w:rsid w:val="00931279"/>
    <w:rsid w:val="009320FA"/>
    <w:rsid w:val="009321C5"/>
    <w:rsid w:val="009334AF"/>
    <w:rsid w:val="009342CC"/>
    <w:rsid w:val="00935435"/>
    <w:rsid w:val="009367E2"/>
    <w:rsid w:val="00937685"/>
    <w:rsid w:val="00937F69"/>
    <w:rsid w:val="00940016"/>
    <w:rsid w:val="00941931"/>
    <w:rsid w:val="0094223C"/>
    <w:rsid w:val="00942D29"/>
    <w:rsid w:val="00942F2E"/>
    <w:rsid w:val="009435E5"/>
    <w:rsid w:val="00945544"/>
    <w:rsid w:val="0094565C"/>
    <w:rsid w:val="00945A9B"/>
    <w:rsid w:val="00945C87"/>
    <w:rsid w:val="009467DF"/>
    <w:rsid w:val="0094684C"/>
    <w:rsid w:val="00947080"/>
    <w:rsid w:val="00947B6C"/>
    <w:rsid w:val="00950740"/>
    <w:rsid w:val="00950774"/>
    <w:rsid w:val="00950954"/>
    <w:rsid w:val="009509E9"/>
    <w:rsid w:val="00950A71"/>
    <w:rsid w:val="00950C03"/>
    <w:rsid w:val="00951964"/>
    <w:rsid w:val="009523EE"/>
    <w:rsid w:val="009525E5"/>
    <w:rsid w:val="00952A72"/>
    <w:rsid w:val="009537BE"/>
    <w:rsid w:val="00953919"/>
    <w:rsid w:val="00954D56"/>
    <w:rsid w:val="00955E6F"/>
    <w:rsid w:val="00955FBB"/>
    <w:rsid w:val="00956692"/>
    <w:rsid w:val="00957DF4"/>
    <w:rsid w:val="00960C1E"/>
    <w:rsid w:val="00960E2D"/>
    <w:rsid w:val="009623C7"/>
    <w:rsid w:val="009634A2"/>
    <w:rsid w:val="00963DC1"/>
    <w:rsid w:val="00963F33"/>
    <w:rsid w:val="00964535"/>
    <w:rsid w:val="009649D2"/>
    <w:rsid w:val="00964E4F"/>
    <w:rsid w:val="00964FDE"/>
    <w:rsid w:val="00966717"/>
    <w:rsid w:val="00966D9A"/>
    <w:rsid w:val="009704E5"/>
    <w:rsid w:val="009707C5"/>
    <w:rsid w:val="00970BD3"/>
    <w:rsid w:val="00970CB0"/>
    <w:rsid w:val="00970E29"/>
    <w:rsid w:val="00971835"/>
    <w:rsid w:val="00971BCA"/>
    <w:rsid w:val="0097274B"/>
    <w:rsid w:val="009735E6"/>
    <w:rsid w:val="00973B58"/>
    <w:rsid w:val="00973DB7"/>
    <w:rsid w:val="00973E1B"/>
    <w:rsid w:val="00974399"/>
    <w:rsid w:val="009745FE"/>
    <w:rsid w:val="00975B3E"/>
    <w:rsid w:val="00975EE0"/>
    <w:rsid w:val="00976110"/>
    <w:rsid w:val="009763B7"/>
    <w:rsid w:val="0097749E"/>
    <w:rsid w:val="00977A94"/>
    <w:rsid w:val="00980D1D"/>
    <w:rsid w:val="009813A9"/>
    <w:rsid w:val="009815CD"/>
    <w:rsid w:val="00981A4D"/>
    <w:rsid w:val="00981EAD"/>
    <w:rsid w:val="00981EBA"/>
    <w:rsid w:val="00982ED6"/>
    <w:rsid w:val="0098301A"/>
    <w:rsid w:val="00984A6C"/>
    <w:rsid w:val="00987333"/>
    <w:rsid w:val="0098781B"/>
    <w:rsid w:val="0099006D"/>
    <w:rsid w:val="009900D5"/>
    <w:rsid w:val="00990F2E"/>
    <w:rsid w:val="009917A6"/>
    <w:rsid w:val="009921E1"/>
    <w:rsid w:val="00992AD9"/>
    <w:rsid w:val="009945F2"/>
    <w:rsid w:val="009949DE"/>
    <w:rsid w:val="00994BA5"/>
    <w:rsid w:val="00994EB9"/>
    <w:rsid w:val="00995920"/>
    <w:rsid w:val="0099677D"/>
    <w:rsid w:val="00996B5E"/>
    <w:rsid w:val="00996BC8"/>
    <w:rsid w:val="009979DE"/>
    <w:rsid w:val="00997A2F"/>
    <w:rsid w:val="00997AC3"/>
    <w:rsid w:val="009A19C4"/>
    <w:rsid w:val="009A2FD9"/>
    <w:rsid w:val="009A38B6"/>
    <w:rsid w:val="009A59F3"/>
    <w:rsid w:val="009A5D64"/>
    <w:rsid w:val="009A68A0"/>
    <w:rsid w:val="009B1581"/>
    <w:rsid w:val="009B1D61"/>
    <w:rsid w:val="009B202B"/>
    <w:rsid w:val="009B3284"/>
    <w:rsid w:val="009B3B58"/>
    <w:rsid w:val="009B3B87"/>
    <w:rsid w:val="009B3C01"/>
    <w:rsid w:val="009B42BB"/>
    <w:rsid w:val="009B5165"/>
    <w:rsid w:val="009B5805"/>
    <w:rsid w:val="009B5E8F"/>
    <w:rsid w:val="009B65F7"/>
    <w:rsid w:val="009B6A56"/>
    <w:rsid w:val="009B6C74"/>
    <w:rsid w:val="009B73F1"/>
    <w:rsid w:val="009B7485"/>
    <w:rsid w:val="009C0423"/>
    <w:rsid w:val="009C0818"/>
    <w:rsid w:val="009C2327"/>
    <w:rsid w:val="009C25E7"/>
    <w:rsid w:val="009C38A9"/>
    <w:rsid w:val="009C38E1"/>
    <w:rsid w:val="009C43E7"/>
    <w:rsid w:val="009C482A"/>
    <w:rsid w:val="009C547B"/>
    <w:rsid w:val="009C5569"/>
    <w:rsid w:val="009C5712"/>
    <w:rsid w:val="009C6626"/>
    <w:rsid w:val="009C6D9F"/>
    <w:rsid w:val="009C72D3"/>
    <w:rsid w:val="009C7430"/>
    <w:rsid w:val="009D00D3"/>
    <w:rsid w:val="009D05DF"/>
    <w:rsid w:val="009D0A9E"/>
    <w:rsid w:val="009D15FD"/>
    <w:rsid w:val="009D1AE9"/>
    <w:rsid w:val="009D2206"/>
    <w:rsid w:val="009D23A5"/>
    <w:rsid w:val="009D2CCE"/>
    <w:rsid w:val="009D325B"/>
    <w:rsid w:val="009D36DA"/>
    <w:rsid w:val="009D3BAC"/>
    <w:rsid w:val="009D45B8"/>
    <w:rsid w:val="009D4876"/>
    <w:rsid w:val="009D4FE9"/>
    <w:rsid w:val="009D594F"/>
    <w:rsid w:val="009D5D10"/>
    <w:rsid w:val="009D624F"/>
    <w:rsid w:val="009D63B0"/>
    <w:rsid w:val="009D694A"/>
    <w:rsid w:val="009E0864"/>
    <w:rsid w:val="009E0C7F"/>
    <w:rsid w:val="009E1997"/>
    <w:rsid w:val="009E2CC7"/>
    <w:rsid w:val="009E3346"/>
    <w:rsid w:val="009E398F"/>
    <w:rsid w:val="009E3C3E"/>
    <w:rsid w:val="009E4092"/>
    <w:rsid w:val="009E538A"/>
    <w:rsid w:val="009E65DD"/>
    <w:rsid w:val="009E6A84"/>
    <w:rsid w:val="009F1983"/>
    <w:rsid w:val="009F1D78"/>
    <w:rsid w:val="009F2CCF"/>
    <w:rsid w:val="009F2DBE"/>
    <w:rsid w:val="009F3CD6"/>
    <w:rsid w:val="009F4E4E"/>
    <w:rsid w:val="009F50AB"/>
    <w:rsid w:val="009F5289"/>
    <w:rsid w:val="009F5514"/>
    <w:rsid w:val="009F5DD9"/>
    <w:rsid w:val="009F61A3"/>
    <w:rsid w:val="009F63E1"/>
    <w:rsid w:val="009F665C"/>
    <w:rsid w:val="009F70EA"/>
    <w:rsid w:val="00A0023F"/>
    <w:rsid w:val="00A00583"/>
    <w:rsid w:val="00A0133D"/>
    <w:rsid w:val="00A015E5"/>
    <w:rsid w:val="00A0275A"/>
    <w:rsid w:val="00A03605"/>
    <w:rsid w:val="00A03970"/>
    <w:rsid w:val="00A05F79"/>
    <w:rsid w:val="00A06651"/>
    <w:rsid w:val="00A07979"/>
    <w:rsid w:val="00A10912"/>
    <w:rsid w:val="00A12814"/>
    <w:rsid w:val="00A12CFA"/>
    <w:rsid w:val="00A12E1E"/>
    <w:rsid w:val="00A13688"/>
    <w:rsid w:val="00A1423C"/>
    <w:rsid w:val="00A142B0"/>
    <w:rsid w:val="00A15540"/>
    <w:rsid w:val="00A15986"/>
    <w:rsid w:val="00A159B3"/>
    <w:rsid w:val="00A15BC5"/>
    <w:rsid w:val="00A15E38"/>
    <w:rsid w:val="00A16077"/>
    <w:rsid w:val="00A1611D"/>
    <w:rsid w:val="00A164C5"/>
    <w:rsid w:val="00A17832"/>
    <w:rsid w:val="00A2102A"/>
    <w:rsid w:val="00A21160"/>
    <w:rsid w:val="00A216AA"/>
    <w:rsid w:val="00A2183E"/>
    <w:rsid w:val="00A21BBE"/>
    <w:rsid w:val="00A2308A"/>
    <w:rsid w:val="00A236E1"/>
    <w:rsid w:val="00A253DC"/>
    <w:rsid w:val="00A25B1D"/>
    <w:rsid w:val="00A25BCB"/>
    <w:rsid w:val="00A265A7"/>
    <w:rsid w:val="00A265CE"/>
    <w:rsid w:val="00A30227"/>
    <w:rsid w:val="00A30A91"/>
    <w:rsid w:val="00A30D40"/>
    <w:rsid w:val="00A315F8"/>
    <w:rsid w:val="00A3295F"/>
    <w:rsid w:val="00A32A56"/>
    <w:rsid w:val="00A33D1E"/>
    <w:rsid w:val="00A34D46"/>
    <w:rsid w:val="00A353C8"/>
    <w:rsid w:val="00A36202"/>
    <w:rsid w:val="00A363B6"/>
    <w:rsid w:val="00A36424"/>
    <w:rsid w:val="00A364E9"/>
    <w:rsid w:val="00A369A6"/>
    <w:rsid w:val="00A36F3C"/>
    <w:rsid w:val="00A37027"/>
    <w:rsid w:val="00A37132"/>
    <w:rsid w:val="00A40368"/>
    <w:rsid w:val="00A40B7C"/>
    <w:rsid w:val="00A41678"/>
    <w:rsid w:val="00A426BB"/>
    <w:rsid w:val="00A4284B"/>
    <w:rsid w:val="00A42A24"/>
    <w:rsid w:val="00A42C4C"/>
    <w:rsid w:val="00A43043"/>
    <w:rsid w:val="00A4378A"/>
    <w:rsid w:val="00A43EB7"/>
    <w:rsid w:val="00A442A0"/>
    <w:rsid w:val="00A44968"/>
    <w:rsid w:val="00A44FDC"/>
    <w:rsid w:val="00A45DB1"/>
    <w:rsid w:val="00A45FEF"/>
    <w:rsid w:val="00A464AC"/>
    <w:rsid w:val="00A47A09"/>
    <w:rsid w:val="00A5008B"/>
    <w:rsid w:val="00A5173B"/>
    <w:rsid w:val="00A51D22"/>
    <w:rsid w:val="00A53367"/>
    <w:rsid w:val="00A54666"/>
    <w:rsid w:val="00A55AD9"/>
    <w:rsid w:val="00A55F4C"/>
    <w:rsid w:val="00A56195"/>
    <w:rsid w:val="00A56364"/>
    <w:rsid w:val="00A60422"/>
    <w:rsid w:val="00A60E51"/>
    <w:rsid w:val="00A61794"/>
    <w:rsid w:val="00A62C48"/>
    <w:rsid w:val="00A63158"/>
    <w:rsid w:val="00A64DFC"/>
    <w:rsid w:val="00A66C7C"/>
    <w:rsid w:val="00A677D1"/>
    <w:rsid w:val="00A7052E"/>
    <w:rsid w:val="00A70D62"/>
    <w:rsid w:val="00A72445"/>
    <w:rsid w:val="00A733F0"/>
    <w:rsid w:val="00A7382F"/>
    <w:rsid w:val="00A73B8C"/>
    <w:rsid w:val="00A73F2E"/>
    <w:rsid w:val="00A75277"/>
    <w:rsid w:val="00A752FE"/>
    <w:rsid w:val="00A75551"/>
    <w:rsid w:val="00A77391"/>
    <w:rsid w:val="00A77D4B"/>
    <w:rsid w:val="00A80187"/>
    <w:rsid w:val="00A80787"/>
    <w:rsid w:val="00A810AB"/>
    <w:rsid w:val="00A81317"/>
    <w:rsid w:val="00A820CE"/>
    <w:rsid w:val="00A828C3"/>
    <w:rsid w:val="00A82FE0"/>
    <w:rsid w:val="00A8431B"/>
    <w:rsid w:val="00A8482E"/>
    <w:rsid w:val="00A84C96"/>
    <w:rsid w:val="00A84F27"/>
    <w:rsid w:val="00A85E05"/>
    <w:rsid w:val="00A86496"/>
    <w:rsid w:val="00A86D92"/>
    <w:rsid w:val="00A8701B"/>
    <w:rsid w:val="00A87560"/>
    <w:rsid w:val="00A879A9"/>
    <w:rsid w:val="00A90B8D"/>
    <w:rsid w:val="00A90C05"/>
    <w:rsid w:val="00A91ABA"/>
    <w:rsid w:val="00A91BE5"/>
    <w:rsid w:val="00A93F79"/>
    <w:rsid w:val="00A9535D"/>
    <w:rsid w:val="00A9586E"/>
    <w:rsid w:val="00A96293"/>
    <w:rsid w:val="00A96A59"/>
    <w:rsid w:val="00A97002"/>
    <w:rsid w:val="00A97A29"/>
    <w:rsid w:val="00A97EE2"/>
    <w:rsid w:val="00AA0A98"/>
    <w:rsid w:val="00AA2025"/>
    <w:rsid w:val="00AA2334"/>
    <w:rsid w:val="00AA525B"/>
    <w:rsid w:val="00AA598D"/>
    <w:rsid w:val="00AA5AE7"/>
    <w:rsid w:val="00AA6759"/>
    <w:rsid w:val="00AA693D"/>
    <w:rsid w:val="00AA6A04"/>
    <w:rsid w:val="00AA7092"/>
    <w:rsid w:val="00AA78DC"/>
    <w:rsid w:val="00AB0008"/>
    <w:rsid w:val="00AB0321"/>
    <w:rsid w:val="00AB041C"/>
    <w:rsid w:val="00AB0A6F"/>
    <w:rsid w:val="00AB1270"/>
    <w:rsid w:val="00AB262D"/>
    <w:rsid w:val="00AB288E"/>
    <w:rsid w:val="00AB2B4F"/>
    <w:rsid w:val="00AB32E9"/>
    <w:rsid w:val="00AB3600"/>
    <w:rsid w:val="00AB4C66"/>
    <w:rsid w:val="00AB5052"/>
    <w:rsid w:val="00AB5295"/>
    <w:rsid w:val="00AB64CF"/>
    <w:rsid w:val="00AB664E"/>
    <w:rsid w:val="00AB6A4A"/>
    <w:rsid w:val="00AB6B8E"/>
    <w:rsid w:val="00AB6C62"/>
    <w:rsid w:val="00AB7948"/>
    <w:rsid w:val="00AB7E17"/>
    <w:rsid w:val="00AC039F"/>
    <w:rsid w:val="00AC08D3"/>
    <w:rsid w:val="00AC15FE"/>
    <w:rsid w:val="00AC305C"/>
    <w:rsid w:val="00AC3FE9"/>
    <w:rsid w:val="00AC5877"/>
    <w:rsid w:val="00AC679B"/>
    <w:rsid w:val="00AC6F02"/>
    <w:rsid w:val="00AC736A"/>
    <w:rsid w:val="00AC7885"/>
    <w:rsid w:val="00AC7AE7"/>
    <w:rsid w:val="00AC7B55"/>
    <w:rsid w:val="00AD24AF"/>
    <w:rsid w:val="00AD257D"/>
    <w:rsid w:val="00AD287A"/>
    <w:rsid w:val="00AD3150"/>
    <w:rsid w:val="00AD4328"/>
    <w:rsid w:val="00AD5B65"/>
    <w:rsid w:val="00AD5CBD"/>
    <w:rsid w:val="00AD5DB8"/>
    <w:rsid w:val="00AD6196"/>
    <w:rsid w:val="00AD6239"/>
    <w:rsid w:val="00AD6388"/>
    <w:rsid w:val="00AD75A9"/>
    <w:rsid w:val="00AD777E"/>
    <w:rsid w:val="00AD7D57"/>
    <w:rsid w:val="00AD7E03"/>
    <w:rsid w:val="00AD7E85"/>
    <w:rsid w:val="00AD7F14"/>
    <w:rsid w:val="00AD7F25"/>
    <w:rsid w:val="00AE055B"/>
    <w:rsid w:val="00AE06BE"/>
    <w:rsid w:val="00AE224C"/>
    <w:rsid w:val="00AE2E18"/>
    <w:rsid w:val="00AE2EA0"/>
    <w:rsid w:val="00AE3650"/>
    <w:rsid w:val="00AE4853"/>
    <w:rsid w:val="00AE4B91"/>
    <w:rsid w:val="00AE5281"/>
    <w:rsid w:val="00AE57B8"/>
    <w:rsid w:val="00AE5B27"/>
    <w:rsid w:val="00AE610D"/>
    <w:rsid w:val="00AE6801"/>
    <w:rsid w:val="00AE6E53"/>
    <w:rsid w:val="00AF04D6"/>
    <w:rsid w:val="00AF0EAF"/>
    <w:rsid w:val="00AF0FD8"/>
    <w:rsid w:val="00AF1352"/>
    <w:rsid w:val="00AF1CA3"/>
    <w:rsid w:val="00AF1CEF"/>
    <w:rsid w:val="00AF24B4"/>
    <w:rsid w:val="00AF3549"/>
    <w:rsid w:val="00AF4517"/>
    <w:rsid w:val="00AF4A81"/>
    <w:rsid w:val="00AF5886"/>
    <w:rsid w:val="00AF6C25"/>
    <w:rsid w:val="00AF72AD"/>
    <w:rsid w:val="00AF738F"/>
    <w:rsid w:val="00AF7C5D"/>
    <w:rsid w:val="00B007CA"/>
    <w:rsid w:val="00B00EA5"/>
    <w:rsid w:val="00B01222"/>
    <w:rsid w:val="00B01292"/>
    <w:rsid w:val="00B0187F"/>
    <w:rsid w:val="00B02199"/>
    <w:rsid w:val="00B035D5"/>
    <w:rsid w:val="00B03B5F"/>
    <w:rsid w:val="00B040D0"/>
    <w:rsid w:val="00B041F4"/>
    <w:rsid w:val="00B04BD3"/>
    <w:rsid w:val="00B050AD"/>
    <w:rsid w:val="00B05325"/>
    <w:rsid w:val="00B05E57"/>
    <w:rsid w:val="00B06EBA"/>
    <w:rsid w:val="00B070CE"/>
    <w:rsid w:val="00B076AC"/>
    <w:rsid w:val="00B107E6"/>
    <w:rsid w:val="00B11043"/>
    <w:rsid w:val="00B1176A"/>
    <w:rsid w:val="00B1267E"/>
    <w:rsid w:val="00B12832"/>
    <w:rsid w:val="00B128B5"/>
    <w:rsid w:val="00B12EE0"/>
    <w:rsid w:val="00B1307E"/>
    <w:rsid w:val="00B13B69"/>
    <w:rsid w:val="00B13BC8"/>
    <w:rsid w:val="00B14EA7"/>
    <w:rsid w:val="00B16175"/>
    <w:rsid w:val="00B161C1"/>
    <w:rsid w:val="00B16275"/>
    <w:rsid w:val="00B20EB0"/>
    <w:rsid w:val="00B21369"/>
    <w:rsid w:val="00B223F0"/>
    <w:rsid w:val="00B22721"/>
    <w:rsid w:val="00B23673"/>
    <w:rsid w:val="00B25B82"/>
    <w:rsid w:val="00B26D5D"/>
    <w:rsid w:val="00B26F08"/>
    <w:rsid w:val="00B3127D"/>
    <w:rsid w:val="00B324F3"/>
    <w:rsid w:val="00B32B5E"/>
    <w:rsid w:val="00B32CD8"/>
    <w:rsid w:val="00B33080"/>
    <w:rsid w:val="00B33732"/>
    <w:rsid w:val="00B33834"/>
    <w:rsid w:val="00B358FB"/>
    <w:rsid w:val="00B3603C"/>
    <w:rsid w:val="00B36132"/>
    <w:rsid w:val="00B366A0"/>
    <w:rsid w:val="00B36FB6"/>
    <w:rsid w:val="00B4001E"/>
    <w:rsid w:val="00B4074F"/>
    <w:rsid w:val="00B40C82"/>
    <w:rsid w:val="00B42F80"/>
    <w:rsid w:val="00B43613"/>
    <w:rsid w:val="00B448F7"/>
    <w:rsid w:val="00B45482"/>
    <w:rsid w:val="00B458D2"/>
    <w:rsid w:val="00B4700D"/>
    <w:rsid w:val="00B477AA"/>
    <w:rsid w:val="00B506B6"/>
    <w:rsid w:val="00B5279F"/>
    <w:rsid w:val="00B54707"/>
    <w:rsid w:val="00B55351"/>
    <w:rsid w:val="00B553E7"/>
    <w:rsid w:val="00B55680"/>
    <w:rsid w:val="00B55A61"/>
    <w:rsid w:val="00B55CD8"/>
    <w:rsid w:val="00B561F6"/>
    <w:rsid w:val="00B5754B"/>
    <w:rsid w:val="00B57E44"/>
    <w:rsid w:val="00B60DF3"/>
    <w:rsid w:val="00B6104E"/>
    <w:rsid w:val="00B62912"/>
    <w:rsid w:val="00B637B9"/>
    <w:rsid w:val="00B64393"/>
    <w:rsid w:val="00B66718"/>
    <w:rsid w:val="00B66AC5"/>
    <w:rsid w:val="00B66C46"/>
    <w:rsid w:val="00B67C9F"/>
    <w:rsid w:val="00B70479"/>
    <w:rsid w:val="00B70488"/>
    <w:rsid w:val="00B70643"/>
    <w:rsid w:val="00B70A4C"/>
    <w:rsid w:val="00B72880"/>
    <w:rsid w:val="00B73637"/>
    <w:rsid w:val="00B73A57"/>
    <w:rsid w:val="00B750FA"/>
    <w:rsid w:val="00B760E7"/>
    <w:rsid w:val="00B76157"/>
    <w:rsid w:val="00B77597"/>
    <w:rsid w:val="00B775A7"/>
    <w:rsid w:val="00B778A7"/>
    <w:rsid w:val="00B8080B"/>
    <w:rsid w:val="00B80D86"/>
    <w:rsid w:val="00B8119C"/>
    <w:rsid w:val="00B81535"/>
    <w:rsid w:val="00B81A84"/>
    <w:rsid w:val="00B82FEC"/>
    <w:rsid w:val="00B835EA"/>
    <w:rsid w:val="00B838B9"/>
    <w:rsid w:val="00B839C8"/>
    <w:rsid w:val="00B83BF3"/>
    <w:rsid w:val="00B84166"/>
    <w:rsid w:val="00B86009"/>
    <w:rsid w:val="00B87DD9"/>
    <w:rsid w:val="00B924A3"/>
    <w:rsid w:val="00B92720"/>
    <w:rsid w:val="00B92AD3"/>
    <w:rsid w:val="00B92DA9"/>
    <w:rsid w:val="00B92E15"/>
    <w:rsid w:val="00B94097"/>
    <w:rsid w:val="00B957F4"/>
    <w:rsid w:val="00B96275"/>
    <w:rsid w:val="00B9692C"/>
    <w:rsid w:val="00B972AC"/>
    <w:rsid w:val="00B97B96"/>
    <w:rsid w:val="00B97D22"/>
    <w:rsid w:val="00BA0926"/>
    <w:rsid w:val="00BA19EA"/>
    <w:rsid w:val="00BA2E64"/>
    <w:rsid w:val="00BA2F73"/>
    <w:rsid w:val="00BA304C"/>
    <w:rsid w:val="00BA329C"/>
    <w:rsid w:val="00BA38CD"/>
    <w:rsid w:val="00BA3E6D"/>
    <w:rsid w:val="00BA4690"/>
    <w:rsid w:val="00BA48F6"/>
    <w:rsid w:val="00BA559E"/>
    <w:rsid w:val="00BA55C6"/>
    <w:rsid w:val="00BA61DA"/>
    <w:rsid w:val="00BA6793"/>
    <w:rsid w:val="00BA7C08"/>
    <w:rsid w:val="00BB148C"/>
    <w:rsid w:val="00BB151C"/>
    <w:rsid w:val="00BB15C5"/>
    <w:rsid w:val="00BB1A88"/>
    <w:rsid w:val="00BB1B23"/>
    <w:rsid w:val="00BB1F27"/>
    <w:rsid w:val="00BB30AB"/>
    <w:rsid w:val="00BB320E"/>
    <w:rsid w:val="00BB4938"/>
    <w:rsid w:val="00BB5366"/>
    <w:rsid w:val="00BB62A9"/>
    <w:rsid w:val="00BB7C2C"/>
    <w:rsid w:val="00BB7CA0"/>
    <w:rsid w:val="00BC14C9"/>
    <w:rsid w:val="00BC1E81"/>
    <w:rsid w:val="00BC1F3B"/>
    <w:rsid w:val="00BC26C5"/>
    <w:rsid w:val="00BC2A8A"/>
    <w:rsid w:val="00BC2C90"/>
    <w:rsid w:val="00BC3EDC"/>
    <w:rsid w:val="00BC5D8D"/>
    <w:rsid w:val="00BC610B"/>
    <w:rsid w:val="00BC63A7"/>
    <w:rsid w:val="00BC6403"/>
    <w:rsid w:val="00BD002A"/>
    <w:rsid w:val="00BD030B"/>
    <w:rsid w:val="00BD040F"/>
    <w:rsid w:val="00BD0E7F"/>
    <w:rsid w:val="00BD0F4E"/>
    <w:rsid w:val="00BD1971"/>
    <w:rsid w:val="00BD1C6C"/>
    <w:rsid w:val="00BD21CB"/>
    <w:rsid w:val="00BD2469"/>
    <w:rsid w:val="00BD2703"/>
    <w:rsid w:val="00BD285F"/>
    <w:rsid w:val="00BD2B81"/>
    <w:rsid w:val="00BD3554"/>
    <w:rsid w:val="00BD3719"/>
    <w:rsid w:val="00BD3C18"/>
    <w:rsid w:val="00BD4596"/>
    <w:rsid w:val="00BD4CB9"/>
    <w:rsid w:val="00BD4FFF"/>
    <w:rsid w:val="00BD5359"/>
    <w:rsid w:val="00BD5676"/>
    <w:rsid w:val="00BD56C8"/>
    <w:rsid w:val="00BD5D53"/>
    <w:rsid w:val="00BD5DCA"/>
    <w:rsid w:val="00BD6424"/>
    <w:rsid w:val="00BD6B7B"/>
    <w:rsid w:val="00BD7251"/>
    <w:rsid w:val="00BD7B4D"/>
    <w:rsid w:val="00BE0692"/>
    <w:rsid w:val="00BE1466"/>
    <w:rsid w:val="00BE1DCB"/>
    <w:rsid w:val="00BE2BAA"/>
    <w:rsid w:val="00BE2F66"/>
    <w:rsid w:val="00BE3D4B"/>
    <w:rsid w:val="00BE40BA"/>
    <w:rsid w:val="00BE42B5"/>
    <w:rsid w:val="00BE4709"/>
    <w:rsid w:val="00BE48A9"/>
    <w:rsid w:val="00BE5453"/>
    <w:rsid w:val="00BE7D0D"/>
    <w:rsid w:val="00BF0013"/>
    <w:rsid w:val="00BF06D9"/>
    <w:rsid w:val="00BF07C8"/>
    <w:rsid w:val="00BF0A87"/>
    <w:rsid w:val="00BF0E62"/>
    <w:rsid w:val="00BF1407"/>
    <w:rsid w:val="00BF247F"/>
    <w:rsid w:val="00BF25A0"/>
    <w:rsid w:val="00BF2649"/>
    <w:rsid w:val="00BF2D1A"/>
    <w:rsid w:val="00BF2DC2"/>
    <w:rsid w:val="00BF33D1"/>
    <w:rsid w:val="00BF44CD"/>
    <w:rsid w:val="00BF5E6E"/>
    <w:rsid w:val="00BF6419"/>
    <w:rsid w:val="00BF77C0"/>
    <w:rsid w:val="00BF7A8C"/>
    <w:rsid w:val="00C01567"/>
    <w:rsid w:val="00C01784"/>
    <w:rsid w:val="00C02502"/>
    <w:rsid w:val="00C029B2"/>
    <w:rsid w:val="00C02A44"/>
    <w:rsid w:val="00C02C09"/>
    <w:rsid w:val="00C0398F"/>
    <w:rsid w:val="00C03D3A"/>
    <w:rsid w:val="00C04F43"/>
    <w:rsid w:val="00C05A32"/>
    <w:rsid w:val="00C05B04"/>
    <w:rsid w:val="00C070C3"/>
    <w:rsid w:val="00C10594"/>
    <w:rsid w:val="00C11BA4"/>
    <w:rsid w:val="00C11FA2"/>
    <w:rsid w:val="00C12AAF"/>
    <w:rsid w:val="00C13610"/>
    <w:rsid w:val="00C14A0C"/>
    <w:rsid w:val="00C14B7E"/>
    <w:rsid w:val="00C15387"/>
    <w:rsid w:val="00C159CD"/>
    <w:rsid w:val="00C16DF1"/>
    <w:rsid w:val="00C1710A"/>
    <w:rsid w:val="00C17326"/>
    <w:rsid w:val="00C21726"/>
    <w:rsid w:val="00C22435"/>
    <w:rsid w:val="00C22E4F"/>
    <w:rsid w:val="00C23973"/>
    <w:rsid w:val="00C24966"/>
    <w:rsid w:val="00C26E07"/>
    <w:rsid w:val="00C2735F"/>
    <w:rsid w:val="00C274F2"/>
    <w:rsid w:val="00C27D82"/>
    <w:rsid w:val="00C3041C"/>
    <w:rsid w:val="00C30CAB"/>
    <w:rsid w:val="00C30E73"/>
    <w:rsid w:val="00C316C3"/>
    <w:rsid w:val="00C31F6E"/>
    <w:rsid w:val="00C32114"/>
    <w:rsid w:val="00C3229E"/>
    <w:rsid w:val="00C328ED"/>
    <w:rsid w:val="00C3346D"/>
    <w:rsid w:val="00C3350A"/>
    <w:rsid w:val="00C33B95"/>
    <w:rsid w:val="00C33DBD"/>
    <w:rsid w:val="00C33F6C"/>
    <w:rsid w:val="00C340E1"/>
    <w:rsid w:val="00C35260"/>
    <w:rsid w:val="00C354DF"/>
    <w:rsid w:val="00C355D8"/>
    <w:rsid w:val="00C35FA9"/>
    <w:rsid w:val="00C36613"/>
    <w:rsid w:val="00C36831"/>
    <w:rsid w:val="00C3730F"/>
    <w:rsid w:val="00C37896"/>
    <w:rsid w:val="00C40078"/>
    <w:rsid w:val="00C401DB"/>
    <w:rsid w:val="00C40222"/>
    <w:rsid w:val="00C4069D"/>
    <w:rsid w:val="00C4171F"/>
    <w:rsid w:val="00C418FA"/>
    <w:rsid w:val="00C42728"/>
    <w:rsid w:val="00C4287E"/>
    <w:rsid w:val="00C42AC6"/>
    <w:rsid w:val="00C42CC5"/>
    <w:rsid w:val="00C42E79"/>
    <w:rsid w:val="00C453CA"/>
    <w:rsid w:val="00C46DCE"/>
    <w:rsid w:val="00C47043"/>
    <w:rsid w:val="00C5045B"/>
    <w:rsid w:val="00C51023"/>
    <w:rsid w:val="00C51AC5"/>
    <w:rsid w:val="00C523A4"/>
    <w:rsid w:val="00C52410"/>
    <w:rsid w:val="00C52719"/>
    <w:rsid w:val="00C5342A"/>
    <w:rsid w:val="00C53548"/>
    <w:rsid w:val="00C55BB0"/>
    <w:rsid w:val="00C55D58"/>
    <w:rsid w:val="00C55DB6"/>
    <w:rsid w:val="00C56A08"/>
    <w:rsid w:val="00C56DD2"/>
    <w:rsid w:val="00C57B3D"/>
    <w:rsid w:val="00C60BFB"/>
    <w:rsid w:val="00C60F45"/>
    <w:rsid w:val="00C61D7F"/>
    <w:rsid w:val="00C61EA8"/>
    <w:rsid w:val="00C627DC"/>
    <w:rsid w:val="00C630BD"/>
    <w:rsid w:val="00C63D90"/>
    <w:rsid w:val="00C641CF"/>
    <w:rsid w:val="00C645A5"/>
    <w:rsid w:val="00C65C5A"/>
    <w:rsid w:val="00C65D6B"/>
    <w:rsid w:val="00C660C9"/>
    <w:rsid w:val="00C67011"/>
    <w:rsid w:val="00C71ACC"/>
    <w:rsid w:val="00C73C8E"/>
    <w:rsid w:val="00C752B7"/>
    <w:rsid w:val="00C7557C"/>
    <w:rsid w:val="00C75756"/>
    <w:rsid w:val="00C7734E"/>
    <w:rsid w:val="00C80272"/>
    <w:rsid w:val="00C80F7D"/>
    <w:rsid w:val="00C813D9"/>
    <w:rsid w:val="00C82062"/>
    <w:rsid w:val="00C82504"/>
    <w:rsid w:val="00C82706"/>
    <w:rsid w:val="00C82A1C"/>
    <w:rsid w:val="00C82A59"/>
    <w:rsid w:val="00C837C8"/>
    <w:rsid w:val="00C83AB7"/>
    <w:rsid w:val="00C84BB7"/>
    <w:rsid w:val="00C87016"/>
    <w:rsid w:val="00C87017"/>
    <w:rsid w:val="00C8752A"/>
    <w:rsid w:val="00C87C09"/>
    <w:rsid w:val="00C90F68"/>
    <w:rsid w:val="00C910F4"/>
    <w:rsid w:val="00C91DDF"/>
    <w:rsid w:val="00C9228D"/>
    <w:rsid w:val="00C92F15"/>
    <w:rsid w:val="00C93119"/>
    <w:rsid w:val="00C93446"/>
    <w:rsid w:val="00C93B8F"/>
    <w:rsid w:val="00C93C9D"/>
    <w:rsid w:val="00C94AD9"/>
    <w:rsid w:val="00C95248"/>
    <w:rsid w:val="00C95CB5"/>
    <w:rsid w:val="00C95E4E"/>
    <w:rsid w:val="00C95EDC"/>
    <w:rsid w:val="00C96108"/>
    <w:rsid w:val="00C9618D"/>
    <w:rsid w:val="00C9690C"/>
    <w:rsid w:val="00C97029"/>
    <w:rsid w:val="00C9717D"/>
    <w:rsid w:val="00C97429"/>
    <w:rsid w:val="00CA0A36"/>
    <w:rsid w:val="00CA0F2E"/>
    <w:rsid w:val="00CA0FB7"/>
    <w:rsid w:val="00CA13B1"/>
    <w:rsid w:val="00CA176E"/>
    <w:rsid w:val="00CA2F72"/>
    <w:rsid w:val="00CA3B94"/>
    <w:rsid w:val="00CA46E5"/>
    <w:rsid w:val="00CA5317"/>
    <w:rsid w:val="00CA534E"/>
    <w:rsid w:val="00CA57D7"/>
    <w:rsid w:val="00CA59DE"/>
    <w:rsid w:val="00CA5A05"/>
    <w:rsid w:val="00CA64ED"/>
    <w:rsid w:val="00CA6A76"/>
    <w:rsid w:val="00CA702A"/>
    <w:rsid w:val="00CA7734"/>
    <w:rsid w:val="00CA773C"/>
    <w:rsid w:val="00CB0D81"/>
    <w:rsid w:val="00CB2C07"/>
    <w:rsid w:val="00CB386B"/>
    <w:rsid w:val="00CB399B"/>
    <w:rsid w:val="00CB3E61"/>
    <w:rsid w:val="00CB45A2"/>
    <w:rsid w:val="00CB4942"/>
    <w:rsid w:val="00CB679C"/>
    <w:rsid w:val="00CB78CF"/>
    <w:rsid w:val="00CC0211"/>
    <w:rsid w:val="00CC18FC"/>
    <w:rsid w:val="00CC1EAA"/>
    <w:rsid w:val="00CC283E"/>
    <w:rsid w:val="00CC2DD1"/>
    <w:rsid w:val="00CC44E1"/>
    <w:rsid w:val="00CC47EE"/>
    <w:rsid w:val="00CC51A1"/>
    <w:rsid w:val="00CC52F1"/>
    <w:rsid w:val="00CC5798"/>
    <w:rsid w:val="00CC59CB"/>
    <w:rsid w:val="00CC64BA"/>
    <w:rsid w:val="00CC685B"/>
    <w:rsid w:val="00CC7632"/>
    <w:rsid w:val="00CC7CA8"/>
    <w:rsid w:val="00CC7FF4"/>
    <w:rsid w:val="00CD0AC2"/>
    <w:rsid w:val="00CD1DF0"/>
    <w:rsid w:val="00CD24C7"/>
    <w:rsid w:val="00CD26EE"/>
    <w:rsid w:val="00CD2707"/>
    <w:rsid w:val="00CD2826"/>
    <w:rsid w:val="00CD2FE3"/>
    <w:rsid w:val="00CD3452"/>
    <w:rsid w:val="00CD3B22"/>
    <w:rsid w:val="00CD447C"/>
    <w:rsid w:val="00CD4B5B"/>
    <w:rsid w:val="00CD63BE"/>
    <w:rsid w:val="00CD68B7"/>
    <w:rsid w:val="00CD7B3C"/>
    <w:rsid w:val="00CD7D80"/>
    <w:rsid w:val="00CD7E5D"/>
    <w:rsid w:val="00CE0E1C"/>
    <w:rsid w:val="00CE1669"/>
    <w:rsid w:val="00CE1BDF"/>
    <w:rsid w:val="00CE1E3D"/>
    <w:rsid w:val="00CE4B3C"/>
    <w:rsid w:val="00CE5873"/>
    <w:rsid w:val="00CE65BB"/>
    <w:rsid w:val="00CF13F0"/>
    <w:rsid w:val="00CF14E7"/>
    <w:rsid w:val="00CF1ACD"/>
    <w:rsid w:val="00CF2DCA"/>
    <w:rsid w:val="00CF3BA8"/>
    <w:rsid w:val="00CF4A87"/>
    <w:rsid w:val="00CF51F9"/>
    <w:rsid w:val="00CF57D1"/>
    <w:rsid w:val="00CF6310"/>
    <w:rsid w:val="00CF6C2D"/>
    <w:rsid w:val="00D002FF"/>
    <w:rsid w:val="00D00827"/>
    <w:rsid w:val="00D0135E"/>
    <w:rsid w:val="00D018D0"/>
    <w:rsid w:val="00D01CE6"/>
    <w:rsid w:val="00D02360"/>
    <w:rsid w:val="00D028CA"/>
    <w:rsid w:val="00D034E2"/>
    <w:rsid w:val="00D03D94"/>
    <w:rsid w:val="00D041ED"/>
    <w:rsid w:val="00D0446D"/>
    <w:rsid w:val="00D0453F"/>
    <w:rsid w:val="00D04DEE"/>
    <w:rsid w:val="00D055CD"/>
    <w:rsid w:val="00D058F2"/>
    <w:rsid w:val="00D060F2"/>
    <w:rsid w:val="00D06597"/>
    <w:rsid w:val="00D07407"/>
    <w:rsid w:val="00D07814"/>
    <w:rsid w:val="00D07D6B"/>
    <w:rsid w:val="00D106DE"/>
    <w:rsid w:val="00D111F9"/>
    <w:rsid w:val="00D11835"/>
    <w:rsid w:val="00D125AA"/>
    <w:rsid w:val="00D125DC"/>
    <w:rsid w:val="00D1288F"/>
    <w:rsid w:val="00D135EC"/>
    <w:rsid w:val="00D13873"/>
    <w:rsid w:val="00D142A8"/>
    <w:rsid w:val="00D14746"/>
    <w:rsid w:val="00D151B2"/>
    <w:rsid w:val="00D153D7"/>
    <w:rsid w:val="00D161F8"/>
    <w:rsid w:val="00D16B2B"/>
    <w:rsid w:val="00D16CB5"/>
    <w:rsid w:val="00D20D36"/>
    <w:rsid w:val="00D21BCA"/>
    <w:rsid w:val="00D223AB"/>
    <w:rsid w:val="00D22E25"/>
    <w:rsid w:val="00D23186"/>
    <w:rsid w:val="00D23658"/>
    <w:rsid w:val="00D23B4F"/>
    <w:rsid w:val="00D248FA"/>
    <w:rsid w:val="00D25176"/>
    <w:rsid w:val="00D25A94"/>
    <w:rsid w:val="00D261D7"/>
    <w:rsid w:val="00D26858"/>
    <w:rsid w:val="00D27CAB"/>
    <w:rsid w:val="00D27FF6"/>
    <w:rsid w:val="00D303CE"/>
    <w:rsid w:val="00D30A70"/>
    <w:rsid w:val="00D30B38"/>
    <w:rsid w:val="00D30F38"/>
    <w:rsid w:val="00D3230C"/>
    <w:rsid w:val="00D32595"/>
    <w:rsid w:val="00D3279E"/>
    <w:rsid w:val="00D33520"/>
    <w:rsid w:val="00D337A8"/>
    <w:rsid w:val="00D33EC8"/>
    <w:rsid w:val="00D35C04"/>
    <w:rsid w:val="00D3660A"/>
    <w:rsid w:val="00D36754"/>
    <w:rsid w:val="00D40EDA"/>
    <w:rsid w:val="00D435FD"/>
    <w:rsid w:val="00D43F28"/>
    <w:rsid w:val="00D4437B"/>
    <w:rsid w:val="00D4548E"/>
    <w:rsid w:val="00D45B16"/>
    <w:rsid w:val="00D46AB0"/>
    <w:rsid w:val="00D46ACD"/>
    <w:rsid w:val="00D46D9A"/>
    <w:rsid w:val="00D46DA1"/>
    <w:rsid w:val="00D47A86"/>
    <w:rsid w:val="00D47EB5"/>
    <w:rsid w:val="00D50962"/>
    <w:rsid w:val="00D50E02"/>
    <w:rsid w:val="00D51265"/>
    <w:rsid w:val="00D515A6"/>
    <w:rsid w:val="00D51A79"/>
    <w:rsid w:val="00D5234C"/>
    <w:rsid w:val="00D53996"/>
    <w:rsid w:val="00D53C0D"/>
    <w:rsid w:val="00D53DD9"/>
    <w:rsid w:val="00D5605D"/>
    <w:rsid w:val="00D56342"/>
    <w:rsid w:val="00D568D5"/>
    <w:rsid w:val="00D60C20"/>
    <w:rsid w:val="00D61264"/>
    <w:rsid w:val="00D61B54"/>
    <w:rsid w:val="00D621DB"/>
    <w:rsid w:val="00D62EAF"/>
    <w:rsid w:val="00D636DA"/>
    <w:rsid w:val="00D63869"/>
    <w:rsid w:val="00D639C6"/>
    <w:rsid w:val="00D64172"/>
    <w:rsid w:val="00D64CE4"/>
    <w:rsid w:val="00D657B0"/>
    <w:rsid w:val="00D65B4D"/>
    <w:rsid w:val="00D65EE9"/>
    <w:rsid w:val="00D65FAE"/>
    <w:rsid w:val="00D66059"/>
    <w:rsid w:val="00D66806"/>
    <w:rsid w:val="00D66A92"/>
    <w:rsid w:val="00D66B27"/>
    <w:rsid w:val="00D674B6"/>
    <w:rsid w:val="00D67554"/>
    <w:rsid w:val="00D67C66"/>
    <w:rsid w:val="00D67E91"/>
    <w:rsid w:val="00D70485"/>
    <w:rsid w:val="00D70818"/>
    <w:rsid w:val="00D71190"/>
    <w:rsid w:val="00D7124E"/>
    <w:rsid w:val="00D7136A"/>
    <w:rsid w:val="00D71CE0"/>
    <w:rsid w:val="00D721AE"/>
    <w:rsid w:val="00D72BDE"/>
    <w:rsid w:val="00D733A5"/>
    <w:rsid w:val="00D74192"/>
    <w:rsid w:val="00D74A06"/>
    <w:rsid w:val="00D75577"/>
    <w:rsid w:val="00D765F6"/>
    <w:rsid w:val="00D77F24"/>
    <w:rsid w:val="00D80814"/>
    <w:rsid w:val="00D80E9A"/>
    <w:rsid w:val="00D81723"/>
    <w:rsid w:val="00D82048"/>
    <w:rsid w:val="00D82112"/>
    <w:rsid w:val="00D825C6"/>
    <w:rsid w:val="00D82CA2"/>
    <w:rsid w:val="00D85693"/>
    <w:rsid w:val="00D8600E"/>
    <w:rsid w:val="00D8632D"/>
    <w:rsid w:val="00D90CB1"/>
    <w:rsid w:val="00D912EF"/>
    <w:rsid w:val="00D9157D"/>
    <w:rsid w:val="00D91A19"/>
    <w:rsid w:val="00D930B8"/>
    <w:rsid w:val="00D932D3"/>
    <w:rsid w:val="00D94546"/>
    <w:rsid w:val="00D949EB"/>
    <w:rsid w:val="00D9600B"/>
    <w:rsid w:val="00D96FAF"/>
    <w:rsid w:val="00D9753F"/>
    <w:rsid w:val="00D975BC"/>
    <w:rsid w:val="00D97E54"/>
    <w:rsid w:val="00DA034F"/>
    <w:rsid w:val="00DA1500"/>
    <w:rsid w:val="00DA1B60"/>
    <w:rsid w:val="00DA23DB"/>
    <w:rsid w:val="00DA3582"/>
    <w:rsid w:val="00DA3AE3"/>
    <w:rsid w:val="00DA44F1"/>
    <w:rsid w:val="00DA55F5"/>
    <w:rsid w:val="00DA7399"/>
    <w:rsid w:val="00DA7AC4"/>
    <w:rsid w:val="00DB03B7"/>
    <w:rsid w:val="00DB089D"/>
    <w:rsid w:val="00DB1161"/>
    <w:rsid w:val="00DB2061"/>
    <w:rsid w:val="00DB2CCF"/>
    <w:rsid w:val="00DB384C"/>
    <w:rsid w:val="00DB3B2C"/>
    <w:rsid w:val="00DB3CE9"/>
    <w:rsid w:val="00DB3E90"/>
    <w:rsid w:val="00DB4107"/>
    <w:rsid w:val="00DB47D0"/>
    <w:rsid w:val="00DB4DB0"/>
    <w:rsid w:val="00DB5AD9"/>
    <w:rsid w:val="00DB618B"/>
    <w:rsid w:val="00DB6B1B"/>
    <w:rsid w:val="00DB79FD"/>
    <w:rsid w:val="00DB7C9F"/>
    <w:rsid w:val="00DC0303"/>
    <w:rsid w:val="00DC036D"/>
    <w:rsid w:val="00DC0B52"/>
    <w:rsid w:val="00DC19B2"/>
    <w:rsid w:val="00DC20BD"/>
    <w:rsid w:val="00DC2236"/>
    <w:rsid w:val="00DC3081"/>
    <w:rsid w:val="00DC32A6"/>
    <w:rsid w:val="00DC43B1"/>
    <w:rsid w:val="00DC5698"/>
    <w:rsid w:val="00DC6BB7"/>
    <w:rsid w:val="00DC6EDA"/>
    <w:rsid w:val="00DC7105"/>
    <w:rsid w:val="00DC7212"/>
    <w:rsid w:val="00DC74EB"/>
    <w:rsid w:val="00DD0436"/>
    <w:rsid w:val="00DD0EF5"/>
    <w:rsid w:val="00DD10BA"/>
    <w:rsid w:val="00DD111B"/>
    <w:rsid w:val="00DD1401"/>
    <w:rsid w:val="00DD2A3A"/>
    <w:rsid w:val="00DD34AE"/>
    <w:rsid w:val="00DD36E1"/>
    <w:rsid w:val="00DD399E"/>
    <w:rsid w:val="00DD4705"/>
    <w:rsid w:val="00DD49F6"/>
    <w:rsid w:val="00DD49F9"/>
    <w:rsid w:val="00DD579C"/>
    <w:rsid w:val="00DD57EA"/>
    <w:rsid w:val="00DD7280"/>
    <w:rsid w:val="00DE2AE7"/>
    <w:rsid w:val="00DE335D"/>
    <w:rsid w:val="00DE367B"/>
    <w:rsid w:val="00DE38DB"/>
    <w:rsid w:val="00DE4AD6"/>
    <w:rsid w:val="00DE4FFC"/>
    <w:rsid w:val="00DE507C"/>
    <w:rsid w:val="00DE5D54"/>
    <w:rsid w:val="00DE6C1C"/>
    <w:rsid w:val="00DF0AAB"/>
    <w:rsid w:val="00DF12D7"/>
    <w:rsid w:val="00DF13F5"/>
    <w:rsid w:val="00DF1944"/>
    <w:rsid w:val="00DF1D4E"/>
    <w:rsid w:val="00DF204E"/>
    <w:rsid w:val="00DF26BE"/>
    <w:rsid w:val="00DF2B26"/>
    <w:rsid w:val="00DF2C64"/>
    <w:rsid w:val="00DF32AF"/>
    <w:rsid w:val="00DF3B5B"/>
    <w:rsid w:val="00DF3C1E"/>
    <w:rsid w:val="00DF405D"/>
    <w:rsid w:val="00DF4CA1"/>
    <w:rsid w:val="00DF5C82"/>
    <w:rsid w:val="00DF6275"/>
    <w:rsid w:val="00DF650C"/>
    <w:rsid w:val="00DF76EB"/>
    <w:rsid w:val="00DF7A02"/>
    <w:rsid w:val="00DF7C6D"/>
    <w:rsid w:val="00E0213D"/>
    <w:rsid w:val="00E044FF"/>
    <w:rsid w:val="00E04978"/>
    <w:rsid w:val="00E04FEC"/>
    <w:rsid w:val="00E05AB0"/>
    <w:rsid w:val="00E062D2"/>
    <w:rsid w:val="00E10445"/>
    <w:rsid w:val="00E1075B"/>
    <w:rsid w:val="00E10961"/>
    <w:rsid w:val="00E10DA6"/>
    <w:rsid w:val="00E1103B"/>
    <w:rsid w:val="00E1161A"/>
    <w:rsid w:val="00E119A8"/>
    <w:rsid w:val="00E12129"/>
    <w:rsid w:val="00E13128"/>
    <w:rsid w:val="00E134F2"/>
    <w:rsid w:val="00E13D5D"/>
    <w:rsid w:val="00E140AF"/>
    <w:rsid w:val="00E14289"/>
    <w:rsid w:val="00E15F22"/>
    <w:rsid w:val="00E16886"/>
    <w:rsid w:val="00E16CD5"/>
    <w:rsid w:val="00E16DAA"/>
    <w:rsid w:val="00E17072"/>
    <w:rsid w:val="00E17518"/>
    <w:rsid w:val="00E200AF"/>
    <w:rsid w:val="00E20477"/>
    <w:rsid w:val="00E2096C"/>
    <w:rsid w:val="00E20C21"/>
    <w:rsid w:val="00E219C8"/>
    <w:rsid w:val="00E22B72"/>
    <w:rsid w:val="00E233D5"/>
    <w:rsid w:val="00E23477"/>
    <w:rsid w:val="00E236DD"/>
    <w:rsid w:val="00E246B9"/>
    <w:rsid w:val="00E263F0"/>
    <w:rsid w:val="00E2641F"/>
    <w:rsid w:val="00E272C2"/>
    <w:rsid w:val="00E274B8"/>
    <w:rsid w:val="00E27A71"/>
    <w:rsid w:val="00E27C24"/>
    <w:rsid w:val="00E300B8"/>
    <w:rsid w:val="00E306EA"/>
    <w:rsid w:val="00E30A36"/>
    <w:rsid w:val="00E31294"/>
    <w:rsid w:val="00E315D3"/>
    <w:rsid w:val="00E31D45"/>
    <w:rsid w:val="00E32312"/>
    <w:rsid w:val="00E352A9"/>
    <w:rsid w:val="00E35A45"/>
    <w:rsid w:val="00E361AB"/>
    <w:rsid w:val="00E3662B"/>
    <w:rsid w:val="00E36E20"/>
    <w:rsid w:val="00E37C77"/>
    <w:rsid w:val="00E401D2"/>
    <w:rsid w:val="00E40FF4"/>
    <w:rsid w:val="00E410E6"/>
    <w:rsid w:val="00E41324"/>
    <w:rsid w:val="00E4156B"/>
    <w:rsid w:val="00E420F3"/>
    <w:rsid w:val="00E42E3C"/>
    <w:rsid w:val="00E4388B"/>
    <w:rsid w:val="00E44122"/>
    <w:rsid w:val="00E44A79"/>
    <w:rsid w:val="00E44FFD"/>
    <w:rsid w:val="00E45541"/>
    <w:rsid w:val="00E458E3"/>
    <w:rsid w:val="00E475A4"/>
    <w:rsid w:val="00E47A50"/>
    <w:rsid w:val="00E5039C"/>
    <w:rsid w:val="00E50AA1"/>
    <w:rsid w:val="00E512C1"/>
    <w:rsid w:val="00E51C07"/>
    <w:rsid w:val="00E5218D"/>
    <w:rsid w:val="00E529C6"/>
    <w:rsid w:val="00E53184"/>
    <w:rsid w:val="00E5368B"/>
    <w:rsid w:val="00E54255"/>
    <w:rsid w:val="00E54614"/>
    <w:rsid w:val="00E54913"/>
    <w:rsid w:val="00E54CB6"/>
    <w:rsid w:val="00E56B7C"/>
    <w:rsid w:val="00E56CB4"/>
    <w:rsid w:val="00E56D1C"/>
    <w:rsid w:val="00E57A16"/>
    <w:rsid w:val="00E6013A"/>
    <w:rsid w:val="00E61383"/>
    <w:rsid w:val="00E620F4"/>
    <w:rsid w:val="00E62C9D"/>
    <w:rsid w:val="00E63917"/>
    <w:rsid w:val="00E65702"/>
    <w:rsid w:val="00E65EC3"/>
    <w:rsid w:val="00E66E0F"/>
    <w:rsid w:val="00E67BC7"/>
    <w:rsid w:val="00E67D9B"/>
    <w:rsid w:val="00E67E5B"/>
    <w:rsid w:val="00E70022"/>
    <w:rsid w:val="00E7106F"/>
    <w:rsid w:val="00E711DF"/>
    <w:rsid w:val="00E7152D"/>
    <w:rsid w:val="00E71AE3"/>
    <w:rsid w:val="00E72BB1"/>
    <w:rsid w:val="00E72C52"/>
    <w:rsid w:val="00E72F11"/>
    <w:rsid w:val="00E73A4D"/>
    <w:rsid w:val="00E73C48"/>
    <w:rsid w:val="00E73C51"/>
    <w:rsid w:val="00E7425D"/>
    <w:rsid w:val="00E74427"/>
    <w:rsid w:val="00E757BB"/>
    <w:rsid w:val="00E75EDD"/>
    <w:rsid w:val="00E76C43"/>
    <w:rsid w:val="00E76C6E"/>
    <w:rsid w:val="00E7757D"/>
    <w:rsid w:val="00E77C4C"/>
    <w:rsid w:val="00E77FDD"/>
    <w:rsid w:val="00E8002A"/>
    <w:rsid w:val="00E811CA"/>
    <w:rsid w:val="00E8180C"/>
    <w:rsid w:val="00E828D0"/>
    <w:rsid w:val="00E82FBD"/>
    <w:rsid w:val="00E83457"/>
    <w:rsid w:val="00E8388E"/>
    <w:rsid w:val="00E83A23"/>
    <w:rsid w:val="00E844E7"/>
    <w:rsid w:val="00E84521"/>
    <w:rsid w:val="00E85AF7"/>
    <w:rsid w:val="00E86648"/>
    <w:rsid w:val="00E86725"/>
    <w:rsid w:val="00E87735"/>
    <w:rsid w:val="00E87FB4"/>
    <w:rsid w:val="00E91157"/>
    <w:rsid w:val="00E9152B"/>
    <w:rsid w:val="00E91F38"/>
    <w:rsid w:val="00E9218C"/>
    <w:rsid w:val="00E92531"/>
    <w:rsid w:val="00E92771"/>
    <w:rsid w:val="00E92A32"/>
    <w:rsid w:val="00E92C38"/>
    <w:rsid w:val="00E92C46"/>
    <w:rsid w:val="00E93691"/>
    <w:rsid w:val="00E94F1F"/>
    <w:rsid w:val="00E94FBB"/>
    <w:rsid w:val="00E954DB"/>
    <w:rsid w:val="00E95C81"/>
    <w:rsid w:val="00E95F24"/>
    <w:rsid w:val="00E96DD1"/>
    <w:rsid w:val="00E96F5F"/>
    <w:rsid w:val="00E972FE"/>
    <w:rsid w:val="00E97667"/>
    <w:rsid w:val="00E978E0"/>
    <w:rsid w:val="00E979D5"/>
    <w:rsid w:val="00E97F21"/>
    <w:rsid w:val="00EA011C"/>
    <w:rsid w:val="00EA159D"/>
    <w:rsid w:val="00EA199E"/>
    <w:rsid w:val="00EA1F97"/>
    <w:rsid w:val="00EA2F0F"/>
    <w:rsid w:val="00EA30C7"/>
    <w:rsid w:val="00EA4336"/>
    <w:rsid w:val="00EA457D"/>
    <w:rsid w:val="00EA47C5"/>
    <w:rsid w:val="00EA4C7F"/>
    <w:rsid w:val="00EA5EF0"/>
    <w:rsid w:val="00EA60CA"/>
    <w:rsid w:val="00EA7421"/>
    <w:rsid w:val="00EA7B76"/>
    <w:rsid w:val="00EB053E"/>
    <w:rsid w:val="00EB11C5"/>
    <w:rsid w:val="00EB2906"/>
    <w:rsid w:val="00EB29A0"/>
    <w:rsid w:val="00EB3788"/>
    <w:rsid w:val="00EB416C"/>
    <w:rsid w:val="00EB48AD"/>
    <w:rsid w:val="00EB4C16"/>
    <w:rsid w:val="00EB5750"/>
    <w:rsid w:val="00EB5BB6"/>
    <w:rsid w:val="00EB62FE"/>
    <w:rsid w:val="00EB6AAA"/>
    <w:rsid w:val="00EB6F41"/>
    <w:rsid w:val="00EC0BB3"/>
    <w:rsid w:val="00EC0E29"/>
    <w:rsid w:val="00EC19ED"/>
    <w:rsid w:val="00EC2250"/>
    <w:rsid w:val="00EC2AC8"/>
    <w:rsid w:val="00EC31ED"/>
    <w:rsid w:val="00EC3831"/>
    <w:rsid w:val="00EC3E8A"/>
    <w:rsid w:val="00EC4018"/>
    <w:rsid w:val="00EC4EC4"/>
    <w:rsid w:val="00EC5335"/>
    <w:rsid w:val="00EC61A8"/>
    <w:rsid w:val="00EC68B2"/>
    <w:rsid w:val="00ED0068"/>
    <w:rsid w:val="00ED1009"/>
    <w:rsid w:val="00ED1207"/>
    <w:rsid w:val="00ED1B6E"/>
    <w:rsid w:val="00ED20CD"/>
    <w:rsid w:val="00ED430E"/>
    <w:rsid w:val="00ED542C"/>
    <w:rsid w:val="00ED5AEA"/>
    <w:rsid w:val="00EE06AE"/>
    <w:rsid w:val="00EE0AA7"/>
    <w:rsid w:val="00EE1241"/>
    <w:rsid w:val="00EE2B21"/>
    <w:rsid w:val="00EE36DF"/>
    <w:rsid w:val="00EE3B18"/>
    <w:rsid w:val="00EE3FEC"/>
    <w:rsid w:val="00EE44EE"/>
    <w:rsid w:val="00EE47B8"/>
    <w:rsid w:val="00EE4D01"/>
    <w:rsid w:val="00EE5E18"/>
    <w:rsid w:val="00EE6046"/>
    <w:rsid w:val="00EE7A4A"/>
    <w:rsid w:val="00EF0574"/>
    <w:rsid w:val="00EF2144"/>
    <w:rsid w:val="00EF2866"/>
    <w:rsid w:val="00EF2A3A"/>
    <w:rsid w:val="00EF327A"/>
    <w:rsid w:val="00EF3550"/>
    <w:rsid w:val="00EF3B7E"/>
    <w:rsid w:val="00EF3DF0"/>
    <w:rsid w:val="00EF44AB"/>
    <w:rsid w:val="00EF48BD"/>
    <w:rsid w:val="00EF5B80"/>
    <w:rsid w:val="00EF5C44"/>
    <w:rsid w:val="00EF6138"/>
    <w:rsid w:val="00EF7421"/>
    <w:rsid w:val="00EF7523"/>
    <w:rsid w:val="00EF7594"/>
    <w:rsid w:val="00EF7804"/>
    <w:rsid w:val="00EF7C2C"/>
    <w:rsid w:val="00F01C7D"/>
    <w:rsid w:val="00F02133"/>
    <w:rsid w:val="00F02EDA"/>
    <w:rsid w:val="00F037B4"/>
    <w:rsid w:val="00F03B29"/>
    <w:rsid w:val="00F03B7F"/>
    <w:rsid w:val="00F04B04"/>
    <w:rsid w:val="00F04C6A"/>
    <w:rsid w:val="00F0581A"/>
    <w:rsid w:val="00F05D7F"/>
    <w:rsid w:val="00F0651F"/>
    <w:rsid w:val="00F06B34"/>
    <w:rsid w:val="00F11C82"/>
    <w:rsid w:val="00F1242B"/>
    <w:rsid w:val="00F12E7A"/>
    <w:rsid w:val="00F16AA8"/>
    <w:rsid w:val="00F16AAE"/>
    <w:rsid w:val="00F16C58"/>
    <w:rsid w:val="00F21166"/>
    <w:rsid w:val="00F229FF"/>
    <w:rsid w:val="00F22FB7"/>
    <w:rsid w:val="00F23953"/>
    <w:rsid w:val="00F23E23"/>
    <w:rsid w:val="00F24293"/>
    <w:rsid w:val="00F24602"/>
    <w:rsid w:val="00F24CBF"/>
    <w:rsid w:val="00F26307"/>
    <w:rsid w:val="00F268D1"/>
    <w:rsid w:val="00F273F6"/>
    <w:rsid w:val="00F2760E"/>
    <w:rsid w:val="00F27D5A"/>
    <w:rsid w:val="00F3098C"/>
    <w:rsid w:val="00F30AD9"/>
    <w:rsid w:val="00F30B67"/>
    <w:rsid w:val="00F315EE"/>
    <w:rsid w:val="00F31D31"/>
    <w:rsid w:val="00F31F75"/>
    <w:rsid w:val="00F32ABA"/>
    <w:rsid w:val="00F33010"/>
    <w:rsid w:val="00F330D9"/>
    <w:rsid w:val="00F33187"/>
    <w:rsid w:val="00F332C1"/>
    <w:rsid w:val="00F33874"/>
    <w:rsid w:val="00F33E00"/>
    <w:rsid w:val="00F344BF"/>
    <w:rsid w:val="00F353A6"/>
    <w:rsid w:val="00F356CA"/>
    <w:rsid w:val="00F35881"/>
    <w:rsid w:val="00F35A5B"/>
    <w:rsid w:val="00F36C11"/>
    <w:rsid w:val="00F37392"/>
    <w:rsid w:val="00F37874"/>
    <w:rsid w:val="00F37AB4"/>
    <w:rsid w:val="00F37AC9"/>
    <w:rsid w:val="00F4071A"/>
    <w:rsid w:val="00F41990"/>
    <w:rsid w:val="00F432FC"/>
    <w:rsid w:val="00F43530"/>
    <w:rsid w:val="00F43C38"/>
    <w:rsid w:val="00F43C57"/>
    <w:rsid w:val="00F43E42"/>
    <w:rsid w:val="00F449AA"/>
    <w:rsid w:val="00F44A8E"/>
    <w:rsid w:val="00F45E14"/>
    <w:rsid w:val="00F4731B"/>
    <w:rsid w:val="00F474E0"/>
    <w:rsid w:val="00F50D48"/>
    <w:rsid w:val="00F5101A"/>
    <w:rsid w:val="00F518C6"/>
    <w:rsid w:val="00F5270A"/>
    <w:rsid w:val="00F52A24"/>
    <w:rsid w:val="00F52DB8"/>
    <w:rsid w:val="00F52E18"/>
    <w:rsid w:val="00F6017C"/>
    <w:rsid w:val="00F60DD4"/>
    <w:rsid w:val="00F60E55"/>
    <w:rsid w:val="00F61C58"/>
    <w:rsid w:val="00F62C0F"/>
    <w:rsid w:val="00F6359E"/>
    <w:rsid w:val="00F639F7"/>
    <w:rsid w:val="00F639FF"/>
    <w:rsid w:val="00F63DD9"/>
    <w:rsid w:val="00F642B0"/>
    <w:rsid w:val="00F64A0E"/>
    <w:rsid w:val="00F654CA"/>
    <w:rsid w:val="00F65D49"/>
    <w:rsid w:val="00F66776"/>
    <w:rsid w:val="00F702A2"/>
    <w:rsid w:val="00F7048F"/>
    <w:rsid w:val="00F70C15"/>
    <w:rsid w:val="00F70D0E"/>
    <w:rsid w:val="00F73787"/>
    <w:rsid w:val="00F739A9"/>
    <w:rsid w:val="00F73ACC"/>
    <w:rsid w:val="00F746ED"/>
    <w:rsid w:val="00F754EA"/>
    <w:rsid w:val="00F75BE5"/>
    <w:rsid w:val="00F76124"/>
    <w:rsid w:val="00F76557"/>
    <w:rsid w:val="00F80D78"/>
    <w:rsid w:val="00F80FFE"/>
    <w:rsid w:val="00F81337"/>
    <w:rsid w:val="00F8254D"/>
    <w:rsid w:val="00F83312"/>
    <w:rsid w:val="00F83425"/>
    <w:rsid w:val="00F840CC"/>
    <w:rsid w:val="00F84557"/>
    <w:rsid w:val="00F8506D"/>
    <w:rsid w:val="00F8556F"/>
    <w:rsid w:val="00F85FA8"/>
    <w:rsid w:val="00F86302"/>
    <w:rsid w:val="00F8657F"/>
    <w:rsid w:val="00F86815"/>
    <w:rsid w:val="00F86B59"/>
    <w:rsid w:val="00F86BA5"/>
    <w:rsid w:val="00F87409"/>
    <w:rsid w:val="00F87F8C"/>
    <w:rsid w:val="00F90971"/>
    <w:rsid w:val="00F91278"/>
    <w:rsid w:val="00F92799"/>
    <w:rsid w:val="00F92EA8"/>
    <w:rsid w:val="00F93369"/>
    <w:rsid w:val="00F9483F"/>
    <w:rsid w:val="00F9517A"/>
    <w:rsid w:val="00F957E3"/>
    <w:rsid w:val="00F95C68"/>
    <w:rsid w:val="00F95E65"/>
    <w:rsid w:val="00F95EAD"/>
    <w:rsid w:val="00F963CF"/>
    <w:rsid w:val="00F9712D"/>
    <w:rsid w:val="00F9756F"/>
    <w:rsid w:val="00F976B5"/>
    <w:rsid w:val="00FA221F"/>
    <w:rsid w:val="00FA225D"/>
    <w:rsid w:val="00FA381A"/>
    <w:rsid w:val="00FA395C"/>
    <w:rsid w:val="00FA39D5"/>
    <w:rsid w:val="00FA42AD"/>
    <w:rsid w:val="00FA5C92"/>
    <w:rsid w:val="00FA638D"/>
    <w:rsid w:val="00FA6989"/>
    <w:rsid w:val="00FB0925"/>
    <w:rsid w:val="00FB0B76"/>
    <w:rsid w:val="00FB2D74"/>
    <w:rsid w:val="00FB307C"/>
    <w:rsid w:val="00FB45D0"/>
    <w:rsid w:val="00FB4FE1"/>
    <w:rsid w:val="00FB5507"/>
    <w:rsid w:val="00FB56B4"/>
    <w:rsid w:val="00FB6031"/>
    <w:rsid w:val="00FB64FA"/>
    <w:rsid w:val="00FB7016"/>
    <w:rsid w:val="00FC002B"/>
    <w:rsid w:val="00FC077E"/>
    <w:rsid w:val="00FC1508"/>
    <w:rsid w:val="00FC1A14"/>
    <w:rsid w:val="00FC2CB7"/>
    <w:rsid w:val="00FC39B6"/>
    <w:rsid w:val="00FC4ACA"/>
    <w:rsid w:val="00FC5265"/>
    <w:rsid w:val="00FC52F4"/>
    <w:rsid w:val="00FC5A61"/>
    <w:rsid w:val="00FC6513"/>
    <w:rsid w:val="00FC72E9"/>
    <w:rsid w:val="00FD17DB"/>
    <w:rsid w:val="00FD1C84"/>
    <w:rsid w:val="00FD205D"/>
    <w:rsid w:val="00FD2D1F"/>
    <w:rsid w:val="00FD2D96"/>
    <w:rsid w:val="00FD38CD"/>
    <w:rsid w:val="00FD3A31"/>
    <w:rsid w:val="00FD41A9"/>
    <w:rsid w:val="00FD44E7"/>
    <w:rsid w:val="00FD4694"/>
    <w:rsid w:val="00FD4746"/>
    <w:rsid w:val="00FD4B80"/>
    <w:rsid w:val="00FD512F"/>
    <w:rsid w:val="00FD567B"/>
    <w:rsid w:val="00FD5C28"/>
    <w:rsid w:val="00FD60AE"/>
    <w:rsid w:val="00FD6DD0"/>
    <w:rsid w:val="00FD71B1"/>
    <w:rsid w:val="00FD7737"/>
    <w:rsid w:val="00FD7857"/>
    <w:rsid w:val="00FE0219"/>
    <w:rsid w:val="00FE0611"/>
    <w:rsid w:val="00FE0D1A"/>
    <w:rsid w:val="00FE0FE7"/>
    <w:rsid w:val="00FE3504"/>
    <w:rsid w:val="00FE3510"/>
    <w:rsid w:val="00FE3989"/>
    <w:rsid w:val="00FE3DB8"/>
    <w:rsid w:val="00FE4024"/>
    <w:rsid w:val="00FE423B"/>
    <w:rsid w:val="00FE45C6"/>
    <w:rsid w:val="00FE46B3"/>
    <w:rsid w:val="00FE477B"/>
    <w:rsid w:val="00FE48FC"/>
    <w:rsid w:val="00FE565F"/>
    <w:rsid w:val="00FE640A"/>
    <w:rsid w:val="00FE7B9C"/>
    <w:rsid w:val="00FE7BFD"/>
    <w:rsid w:val="00FE7CD3"/>
    <w:rsid w:val="00FE7FF6"/>
    <w:rsid w:val="00FF03DA"/>
    <w:rsid w:val="00FF0493"/>
    <w:rsid w:val="00FF0DE4"/>
    <w:rsid w:val="00FF0EBA"/>
    <w:rsid w:val="00FF32A8"/>
    <w:rsid w:val="00FF3E8E"/>
    <w:rsid w:val="00FF4571"/>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0324D9"/>
  <w15:docId w15:val="{361FE03D-0AEB-4730-9BEC-10D4833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A0"/>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29552B"/>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9552B"/>
    <w:rPr>
      <w:rFonts w:asciiTheme="minorHAnsi" w:eastAsiaTheme="minorEastAsia" w:hAnsiTheme="minorHAnsi" w:cstheme="minorBidi"/>
    </w:rPr>
  </w:style>
  <w:style w:type="paragraph" w:customStyle="1" w:styleId="Default">
    <w:name w:val="Default"/>
    <w:rsid w:val="00D142A8"/>
    <w:pPr>
      <w:autoSpaceDE w:val="0"/>
      <w:autoSpaceDN w:val="0"/>
      <w:adjustRightInd w:val="0"/>
    </w:pPr>
    <w:rPr>
      <w:rFonts w:ascii="Arial" w:hAnsi="Arial" w:cs="Arial"/>
      <w:color w:val="000000"/>
      <w:sz w:val="24"/>
      <w:szCs w:val="24"/>
    </w:rPr>
  </w:style>
  <w:style w:type="paragraph" w:customStyle="1" w:styleId="paragraph">
    <w:name w:val="paragraph"/>
    <w:basedOn w:val="Normal"/>
    <w:rsid w:val="00E475A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475A4"/>
  </w:style>
  <w:style w:type="character" w:customStyle="1" w:styleId="eop">
    <w:name w:val="eop"/>
    <w:basedOn w:val="DefaultParagraphFont"/>
    <w:rsid w:val="00E475A4"/>
  </w:style>
  <w:style w:type="paragraph" w:customStyle="1" w:styleId="Style1">
    <w:name w:val="Style1"/>
    <w:basedOn w:val="Heading1"/>
    <w:link w:val="Style1Char"/>
    <w:qFormat/>
    <w:rsid w:val="00434FB7"/>
    <w:pPr>
      <w:pageBreakBefore/>
      <w:spacing w:before="0" w:after="200"/>
      <w:jc w:val="center"/>
    </w:pPr>
    <w:rPr>
      <w:rFonts w:asciiTheme="majorHAnsi" w:hAnsiTheme="majorHAnsi"/>
      <w:color w:val="555589"/>
      <w:sz w:val="44"/>
      <w:szCs w:val="44"/>
    </w:rPr>
  </w:style>
  <w:style w:type="character" w:customStyle="1" w:styleId="Style1Char">
    <w:name w:val="Style1 Char"/>
    <w:basedOn w:val="Heading1Char"/>
    <w:link w:val="Style1"/>
    <w:rsid w:val="00434FB7"/>
    <w:rPr>
      <w:rFonts w:asciiTheme="majorHAnsi" w:eastAsia="Times New Roman" w:hAnsiTheme="majorHAnsi" w:cs="Times New Roman"/>
      <w:b/>
      <w:bCs/>
      <w:color w:val="555589"/>
      <w:sz w:val="44"/>
      <w:szCs w:val="44"/>
    </w:rPr>
  </w:style>
  <w:style w:type="paragraph" w:customStyle="1" w:styleId="Style2">
    <w:name w:val="Style2"/>
    <w:basedOn w:val="Heading2"/>
    <w:link w:val="Style2Char"/>
    <w:qFormat/>
    <w:rsid w:val="00F639F7"/>
    <w:pPr>
      <w:spacing w:before="0" w:after="200"/>
    </w:pPr>
    <w:rPr>
      <w:rFonts w:asciiTheme="minorHAnsi" w:hAnsiTheme="minorHAnsi"/>
      <w:i w:val="0"/>
    </w:rPr>
  </w:style>
  <w:style w:type="character" w:customStyle="1" w:styleId="Style2Char">
    <w:name w:val="Style2 Char"/>
    <w:basedOn w:val="Heading2Char"/>
    <w:link w:val="Style2"/>
    <w:rsid w:val="00F639F7"/>
    <w:rPr>
      <w:rFonts w:asciiTheme="minorHAnsi" w:hAnsiTheme="minorHAnsi" w:cs="Arial"/>
      <w:b/>
      <w:bCs/>
      <w:i w:val="0"/>
      <w:iCs/>
      <w:sz w:val="28"/>
      <w:szCs w:val="28"/>
    </w:rPr>
  </w:style>
  <w:style w:type="table" w:customStyle="1" w:styleId="TableGrid1">
    <w:name w:val="Table Grid1"/>
    <w:basedOn w:val="TableNormal"/>
    <w:uiPriority w:val="39"/>
    <w:rsid w:val="00CB3E61"/>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2A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C0E3D"/>
    <w:rPr>
      <w:color w:val="605E5C"/>
      <w:shd w:val="clear" w:color="auto" w:fill="E1DFDD"/>
    </w:rPr>
  </w:style>
  <w:style w:type="paragraph" w:customStyle="1" w:styleId="xxelementtoproof">
    <w:name w:val="x_x_elementtoproof"/>
    <w:basedOn w:val="Normal"/>
    <w:uiPriority w:val="99"/>
    <w:semiHidden/>
    <w:rsid w:val="00B506B6"/>
    <w:pPr>
      <w:spacing w:after="0" w:line="240" w:lineRule="auto"/>
    </w:pPr>
    <w:rPr>
      <w:rFonts w:ascii="Aptos" w:eastAsiaTheme="minorHAnsi" w:hAnsi="Aptos" w:cs="Aptos"/>
      <w:sz w:val="24"/>
      <w:szCs w:val="24"/>
    </w:rPr>
  </w:style>
  <w:style w:type="paragraph" w:styleId="BodyText">
    <w:name w:val="Body Text"/>
    <w:basedOn w:val="Normal"/>
    <w:link w:val="BodyTextChar"/>
    <w:uiPriority w:val="1"/>
    <w:unhideWhenUsed/>
    <w:qFormat/>
    <w:rsid w:val="00E8180C"/>
    <w:pPr>
      <w:widowControl w:val="0"/>
      <w:spacing w:after="0" w:line="240" w:lineRule="auto"/>
      <w:ind w:left="100"/>
    </w:pPr>
    <w:rPr>
      <w:rFonts w:cstheme="minorBidi"/>
      <w:sz w:val="24"/>
      <w:szCs w:val="24"/>
    </w:rPr>
  </w:style>
  <w:style w:type="character" w:customStyle="1" w:styleId="BodyTextChar">
    <w:name w:val="Body Text Char"/>
    <w:basedOn w:val="DefaultParagraphFont"/>
    <w:link w:val="BodyText"/>
    <w:uiPriority w:val="1"/>
    <w:rsid w:val="00E8180C"/>
    <w:rPr>
      <w:rFonts w:cstheme="minorBidi"/>
      <w:sz w:val="24"/>
      <w:szCs w:val="24"/>
    </w:rPr>
  </w:style>
  <w:style w:type="paragraph" w:customStyle="1" w:styleId="TableParagraph">
    <w:name w:val="Table Paragraph"/>
    <w:basedOn w:val="Normal"/>
    <w:uiPriority w:val="1"/>
    <w:qFormat/>
    <w:rsid w:val="00594FFA"/>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0460">
      <w:bodyDiv w:val="1"/>
      <w:marLeft w:val="0"/>
      <w:marRight w:val="0"/>
      <w:marTop w:val="0"/>
      <w:marBottom w:val="0"/>
      <w:divBdr>
        <w:top w:val="none" w:sz="0" w:space="0" w:color="auto"/>
        <w:left w:val="none" w:sz="0" w:space="0" w:color="auto"/>
        <w:bottom w:val="none" w:sz="0" w:space="0" w:color="auto"/>
        <w:right w:val="none" w:sz="0" w:space="0" w:color="auto"/>
      </w:divBdr>
    </w:div>
    <w:div w:id="29646458">
      <w:bodyDiv w:val="1"/>
      <w:marLeft w:val="0"/>
      <w:marRight w:val="0"/>
      <w:marTop w:val="0"/>
      <w:marBottom w:val="0"/>
      <w:divBdr>
        <w:top w:val="none" w:sz="0" w:space="0" w:color="auto"/>
        <w:left w:val="none" w:sz="0" w:space="0" w:color="auto"/>
        <w:bottom w:val="none" w:sz="0" w:space="0" w:color="auto"/>
        <w:right w:val="none" w:sz="0" w:space="0" w:color="auto"/>
      </w:divBdr>
    </w:div>
    <w:div w:id="92555516">
      <w:bodyDiv w:val="1"/>
      <w:marLeft w:val="0"/>
      <w:marRight w:val="0"/>
      <w:marTop w:val="0"/>
      <w:marBottom w:val="0"/>
      <w:divBdr>
        <w:top w:val="none" w:sz="0" w:space="0" w:color="auto"/>
        <w:left w:val="none" w:sz="0" w:space="0" w:color="auto"/>
        <w:bottom w:val="none" w:sz="0" w:space="0" w:color="auto"/>
        <w:right w:val="none" w:sz="0" w:space="0" w:color="auto"/>
      </w:divBdr>
    </w:div>
    <w:div w:id="96675800">
      <w:bodyDiv w:val="1"/>
      <w:marLeft w:val="0"/>
      <w:marRight w:val="0"/>
      <w:marTop w:val="0"/>
      <w:marBottom w:val="0"/>
      <w:divBdr>
        <w:top w:val="none" w:sz="0" w:space="0" w:color="auto"/>
        <w:left w:val="none" w:sz="0" w:space="0" w:color="auto"/>
        <w:bottom w:val="none" w:sz="0" w:space="0" w:color="auto"/>
        <w:right w:val="none" w:sz="0" w:space="0" w:color="auto"/>
      </w:divBdr>
    </w:div>
    <w:div w:id="96946624">
      <w:bodyDiv w:val="1"/>
      <w:marLeft w:val="0"/>
      <w:marRight w:val="0"/>
      <w:marTop w:val="0"/>
      <w:marBottom w:val="0"/>
      <w:divBdr>
        <w:top w:val="none" w:sz="0" w:space="0" w:color="auto"/>
        <w:left w:val="none" w:sz="0" w:space="0" w:color="auto"/>
        <w:bottom w:val="none" w:sz="0" w:space="0" w:color="auto"/>
        <w:right w:val="none" w:sz="0" w:space="0" w:color="auto"/>
      </w:divBdr>
    </w:div>
    <w:div w:id="111437466">
      <w:bodyDiv w:val="1"/>
      <w:marLeft w:val="0"/>
      <w:marRight w:val="0"/>
      <w:marTop w:val="0"/>
      <w:marBottom w:val="0"/>
      <w:divBdr>
        <w:top w:val="none" w:sz="0" w:space="0" w:color="auto"/>
        <w:left w:val="none" w:sz="0" w:space="0" w:color="auto"/>
        <w:bottom w:val="none" w:sz="0" w:space="0" w:color="auto"/>
        <w:right w:val="none" w:sz="0" w:space="0" w:color="auto"/>
      </w:divBdr>
    </w:div>
    <w:div w:id="136848482">
      <w:bodyDiv w:val="1"/>
      <w:marLeft w:val="0"/>
      <w:marRight w:val="0"/>
      <w:marTop w:val="0"/>
      <w:marBottom w:val="0"/>
      <w:divBdr>
        <w:top w:val="none" w:sz="0" w:space="0" w:color="auto"/>
        <w:left w:val="none" w:sz="0" w:space="0" w:color="auto"/>
        <w:bottom w:val="none" w:sz="0" w:space="0" w:color="auto"/>
        <w:right w:val="none" w:sz="0" w:space="0" w:color="auto"/>
      </w:divBdr>
    </w:div>
    <w:div w:id="148905706">
      <w:bodyDiv w:val="1"/>
      <w:marLeft w:val="0"/>
      <w:marRight w:val="0"/>
      <w:marTop w:val="0"/>
      <w:marBottom w:val="0"/>
      <w:divBdr>
        <w:top w:val="none" w:sz="0" w:space="0" w:color="auto"/>
        <w:left w:val="none" w:sz="0" w:space="0" w:color="auto"/>
        <w:bottom w:val="none" w:sz="0" w:space="0" w:color="auto"/>
        <w:right w:val="none" w:sz="0" w:space="0" w:color="auto"/>
      </w:divBdr>
    </w:div>
    <w:div w:id="150407596">
      <w:bodyDiv w:val="1"/>
      <w:marLeft w:val="0"/>
      <w:marRight w:val="0"/>
      <w:marTop w:val="0"/>
      <w:marBottom w:val="0"/>
      <w:divBdr>
        <w:top w:val="none" w:sz="0" w:space="0" w:color="auto"/>
        <w:left w:val="none" w:sz="0" w:space="0" w:color="auto"/>
        <w:bottom w:val="none" w:sz="0" w:space="0" w:color="auto"/>
        <w:right w:val="none" w:sz="0" w:space="0" w:color="auto"/>
      </w:divBdr>
    </w:div>
    <w:div w:id="159083085">
      <w:bodyDiv w:val="1"/>
      <w:marLeft w:val="0"/>
      <w:marRight w:val="0"/>
      <w:marTop w:val="0"/>
      <w:marBottom w:val="0"/>
      <w:divBdr>
        <w:top w:val="none" w:sz="0" w:space="0" w:color="auto"/>
        <w:left w:val="none" w:sz="0" w:space="0" w:color="auto"/>
        <w:bottom w:val="none" w:sz="0" w:space="0" w:color="auto"/>
        <w:right w:val="none" w:sz="0" w:space="0" w:color="auto"/>
      </w:divBdr>
    </w:div>
    <w:div w:id="173231027">
      <w:bodyDiv w:val="1"/>
      <w:marLeft w:val="0"/>
      <w:marRight w:val="0"/>
      <w:marTop w:val="0"/>
      <w:marBottom w:val="0"/>
      <w:divBdr>
        <w:top w:val="none" w:sz="0" w:space="0" w:color="auto"/>
        <w:left w:val="none" w:sz="0" w:space="0" w:color="auto"/>
        <w:bottom w:val="none" w:sz="0" w:space="0" w:color="auto"/>
        <w:right w:val="none" w:sz="0" w:space="0" w:color="auto"/>
      </w:divBdr>
    </w:div>
    <w:div w:id="193152963">
      <w:bodyDiv w:val="1"/>
      <w:marLeft w:val="0"/>
      <w:marRight w:val="0"/>
      <w:marTop w:val="0"/>
      <w:marBottom w:val="0"/>
      <w:divBdr>
        <w:top w:val="none" w:sz="0" w:space="0" w:color="auto"/>
        <w:left w:val="none" w:sz="0" w:space="0" w:color="auto"/>
        <w:bottom w:val="none" w:sz="0" w:space="0" w:color="auto"/>
        <w:right w:val="none" w:sz="0" w:space="0" w:color="auto"/>
      </w:divBdr>
    </w:div>
    <w:div w:id="196964574">
      <w:bodyDiv w:val="1"/>
      <w:marLeft w:val="0"/>
      <w:marRight w:val="0"/>
      <w:marTop w:val="0"/>
      <w:marBottom w:val="0"/>
      <w:divBdr>
        <w:top w:val="none" w:sz="0" w:space="0" w:color="auto"/>
        <w:left w:val="none" w:sz="0" w:space="0" w:color="auto"/>
        <w:bottom w:val="none" w:sz="0" w:space="0" w:color="auto"/>
        <w:right w:val="none" w:sz="0" w:space="0" w:color="auto"/>
      </w:divBdr>
    </w:div>
    <w:div w:id="222376572">
      <w:bodyDiv w:val="1"/>
      <w:marLeft w:val="0"/>
      <w:marRight w:val="0"/>
      <w:marTop w:val="0"/>
      <w:marBottom w:val="0"/>
      <w:divBdr>
        <w:top w:val="none" w:sz="0" w:space="0" w:color="auto"/>
        <w:left w:val="none" w:sz="0" w:space="0" w:color="auto"/>
        <w:bottom w:val="none" w:sz="0" w:space="0" w:color="auto"/>
        <w:right w:val="none" w:sz="0" w:space="0" w:color="auto"/>
      </w:divBdr>
    </w:div>
    <w:div w:id="259458896">
      <w:bodyDiv w:val="1"/>
      <w:marLeft w:val="0"/>
      <w:marRight w:val="0"/>
      <w:marTop w:val="0"/>
      <w:marBottom w:val="0"/>
      <w:divBdr>
        <w:top w:val="none" w:sz="0" w:space="0" w:color="auto"/>
        <w:left w:val="none" w:sz="0" w:space="0" w:color="auto"/>
        <w:bottom w:val="none" w:sz="0" w:space="0" w:color="auto"/>
        <w:right w:val="none" w:sz="0" w:space="0" w:color="auto"/>
      </w:divBdr>
    </w:div>
    <w:div w:id="275985935">
      <w:bodyDiv w:val="1"/>
      <w:marLeft w:val="0"/>
      <w:marRight w:val="0"/>
      <w:marTop w:val="0"/>
      <w:marBottom w:val="0"/>
      <w:divBdr>
        <w:top w:val="none" w:sz="0" w:space="0" w:color="auto"/>
        <w:left w:val="none" w:sz="0" w:space="0" w:color="auto"/>
        <w:bottom w:val="none" w:sz="0" w:space="0" w:color="auto"/>
        <w:right w:val="none" w:sz="0" w:space="0" w:color="auto"/>
      </w:divBdr>
    </w:div>
    <w:div w:id="335770085">
      <w:bodyDiv w:val="1"/>
      <w:marLeft w:val="0"/>
      <w:marRight w:val="0"/>
      <w:marTop w:val="0"/>
      <w:marBottom w:val="0"/>
      <w:divBdr>
        <w:top w:val="none" w:sz="0" w:space="0" w:color="auto"/>
        <w:left w:val="none" w:sz="0" w:space="0" w:color="auto"/>
        <w:bottom w:val="none" w:sz="0" w:space="0" w:color="auto"/>
        <w:right w:val="none" w:sz="0" w:space="0" w:color="auto"/>
      </w:divBdr>
    </w:div>
    <w:div w:id="353576636">
      <w:bodyDiv w:val="1"/>
      <w:marLeft w:val="0"/>
      <w:marRight w:val="0"/>
      <w:marTop w:val="0"/>
      <w:marBottom w:val="0"/>
      <w:divBdr>
        <w:top w:val="none" w:sz="0" w:space="0" w:color="auto"/>
        <w:left w:val="none" w:sz="0" w:space="0" w:color="auto"/>
        <w:bottom w:val="none" w:sz="0" w:space="0" w:color="auto"/>
        <w:right w:val="none" w:sz="0" w:space="0" w:color="auto"/>
      </w:divBdr>
    </w:div>
    <w:div w:id="383335549">
      <w:bodyDiv w:val="1"/>
      <w:marLeft w:val="0"/>
      <w:marRight w:val="0"/>
      <w:marTop w:val="0"/>
      <w:marBottom w:val="0"/>
      <w:divBdr>
        <w:top w:val="none" w:sz="0" w:space="0" w:color="auto"/>
        <w:left w:val="none" w:sz="0" w:space="0" w:color="auto"/>
        <w:bottom w:val="none" w:sz="0" w:space="0" w:color="auto"/>
        <w:right w:val="none" w:sz="0" w:space="0" w:color="auto"/>
      </w:divBdr>
    </w:div>
    <w:div w:id="387263380">
      <w:bodyDiv w:val="1"/>
      <w:marLeft w:val="0"/>
      <w:marRight w:val="0"/>
      <w:marTop w:val="0"/>
      <w:marBottom w:val="0"/>
      <w:divBdr>
        <w:top w:val="none" w:sz="0" w:space="0" w:color="auto"/>
        <w:left w:val="none" w:sz="0" w:space="0" w:color="auto"/>
        <w:bottom w:val="none" w:sz="0" w:space="0" w:color="auto"/>
        <w:right w:val="none" w:sz="0" w:space="0" w:color="auto"/>
      </w:divBdr>
    </w:div>
    <w:div w:id="418600630">
      <w:bodyDiv w:val="1"/>
      <w:marLeft w:val="0"/>
      <w:marRight w:val="0"/>
      <w:marTop w:val="0"/>
      <w:marBottom w:val="0"/>
      <w:divBdr>
        <w:top w:val="none" w:sz="0" w:space="0" w:color="auto"/>
        <w:left w:val="none" w:sz="0" w:space="0" w:color="auto"/>
        <w:bottom w:val="none" w:sz="0" w:space="0" w:color="auto"/>
        <w:right w:val="none" w:sz="0" w:space="0" w:color="auto"/>
      </w:divBdr>
    </w:div>
    <w:div w:id="422340032">
      <w:bodyDiv w:val="1"/>
      <w:marLeft w:val="0"/>
      <w:marRight w:val="0"/>
      <w:marTop w:val="0"/>
      <w:marBottom w:val="0"/>
      <w:divBdr>
        <w:top w:val="none" w:sz="0" w:space="0" w:color="auto"/>
        <w:left w:val="none" w:sz="0" w:space="0" w:color="auto"/>
        <w:bottom w:val="none" w:sz="0" w:space="0" w:color="auto"/>
        <w:right w:val="none" w:sz="0" w:space="0" w:color="auto"/>
      </w:divBdr>
    </w:div>
    <w:div w:id="424889382">
      <w:bodyDiv w:val="1"/>
      <w:marLeft w:val="0"/>
      <w:marRight w:val="0"/>
      <w:marTop w:val="0"/>
      <w:marBottom w:val="0"/>
      <w:divBdr>
        <w:top w:val="none" w:sz="0" w:space="0" w:color="auto"/>
        <w:left w:val="none" w:sz="0" w:space="0" w:color="auto"/>
        <w:bottom w:val="none" w:sz="0" w:space="0" w:color="auto"/>
        <w:right w:val="none" w:sz="0" w:space="0" w:color="auto"/>
      </w:divBdr>
    </w:div>
    <w:div w:id="433399104">
      <w:bodyDiv w:val="1"/>
      <w:marLeft w:val="0"/>
      <w:marRight w:val="0"/>
      <w:marTop w:val="0"/>
      <w:marBottom w:val="0"/>
      <w:divBdr>
        <w:top w:val="none" w:sz="0" w:space="0" w:color="auto"/>
        <w:left w:val="none" w:sz="0" w:space="0" w:color="auto"/>
        <w:bottom w:val="none" w:sz="0" w:space="0" w:color="auto"/>
        <w:right w:val="none" w:sz="0" w:space="0" w:color="auto"/>
      </w:divBdr>
    </w:div>
    <w:div w:id="447968000">
      <w:bodyDiv w:val="1"/>
      <w:marLeft w:val="0"/>
      <w:marRight w:val="0"/>
      <w:marTop w:val="0"/>
      <w:marBottom w:val="0"/>
      <w:divBdr>
        <w:top w:val="none" w:sz="0" w:space="0" w:color="auto"/>
        <w:left w:val="none" w:sz="0" w:space="0" w:color="auto"/>
        <w:bottom w:val="none" w:sz="0" w:space="0" w:color="auto"/>
        <w:right w:val="none" w:sz="0" w:space="0" w:color="auto"/>
      </w:divBdr>
    </w:div>
    <w:div w:id="467476161">
      <w:bodyDiv w:val="1"/>
      <w:marLeft w:val="0"/>
      <w:marRight w:val="0"/>
      <w:marTop w:val="0"/>
      <w:marBottom w:val="0"/>
      <w:divBdr>
        <w:top w:val="none" w:sz="0" w:space="0" w:color="auto"/>
        <w:left w:val="none" w:sz="0" w:space="0" w:color="auto"/>
        <w:bottom w:val="none" w:sz="0" w:space="0" w:color="auto"/>
        <w:right w:val="none" w:sz="0" w:space="0" w:color="auto"/>
      </w:divBdr>
    </w:div>
    <w:div w:id="475951614">
      <w:bodyDiv w:val="1"/>
      <w:marLeft w:val="0"/>
      <w:marRight w:val="0"/>
      <w:marTop w:val="0"/>
      <w:marBottom w:val="0"/>
      <w:divBdr>
        <w:top w:val="none" w:sz="0" w:space="0" w:color="auto"/>
        <w:left w:val="none" w:sz="0" w:space="0" w:color="auto"/>
        <w:bottom w:val="none" w:sz="0" w:space="0" w:color="auto"/>
        <w:right w:val="none" w:sz="0" w:space="0" w:color="auto"/>
      </w:divBdr>
    </w:div>
    <w:div w:id="505874456">
      <w:bodyDiv w:val="1"/>
      <w:marLeft w:val="0"/>
      <w:marRight w:val="0"/>
      <w:marTop w:val="0"/>
      <w:marBottom w:val="0"/>
      <w:divBdr>
        <w:top w:val="none" w:sz="0" w:space="0" w:color="auto"/>
        <w:left w:val="none" w:sz="0" w:space="0" w:color="auto"/>
        <w:bottom w:val="none" w:sz="0" w:space="0" w:color="auto"/>
        <w:right w:val="none" w:sz="0" w:space="0" w:color="auto"/>
      </w:divBdr>
    </w:div>
    <w:div w:id="514614553">
      <w:bodyDiv w:val="1"/>
      <w:marLeft w:val="0"/>
      <w:marRight w:val="0"/>
      <w:marTop w:val="0"/>
      <w:marBottom w:val="0"/>
      <w:divBdr>
        <w:top w:val="none" w:sz="0" w:space="0" w:color="auto"/>
        <w:left w:val="none" w:sz="0" w:space="0" w:color="auto"/>
        <w:bottom w:val="none" w:sz="0" w:space="0" w:color="auto"/>
        <w:right w:val="none" w:sz="0" w:space="0" w:color="auto"/>
      </w:divBdr>
    </w:div>
    <w:div w:id="518200336">
      <w:bodyDiv w:val="1"/>
      <w:marLeft w:val="0"/>
      <w:marRight w:val="0"/>
      <w:marTop w:val="0"/>
      <w:marBottom w:val="0"/>
      <w:divBdr>
        <w:top w:val="none" w:sz="0" w:space="0" w:color="auto"/>
        <w:left w:val="none" w:sz="0" w:space="0" w:color="auto"/>
        <w:bottom w:val="none" w:sz="0" w:space="0" w:color="auto"/>
        <w:right w:val="none" w:sz="0" w:space="0" w:color="auto"/>
      </w:divBdr>
    </w:div>
    <w:div w:id="536896035">
      <w:bodyDiv w:val="1"/>
      <w:marLeft w:val="0"/>
      <w:marRight w:val="0"/>
      <w:marTop w:val="0"/>
      <w:marBottom w:val="0"/>
      <w:divBdr>
        <w:top w:val="none" w:sz="0" w:space="0" w:color="auto"/>
        <w:left w:val="none" w:sz="0" w:space="0" w:color="auto"/>
        <w:bottom w:val="none" w:sz="0" w:space="0" w:color="auto"/>
        <w:right w:val="none" w:sz="0" w:space="0" w:color="auto"/>
      </w:divBdr>
    </w:div>
    <w:div w:id="549848907">
      <w:bodyDiv w:val="1"/>
      <w:marLeft w:val="0"/>
      <w:marRight w:val="0"/>
      <w:marTop w:val="0"/>
      <w:marBottom w:val="0"/>
      <w:divBdr>
        <w:top w:val="none" w:sz="0" w:space="0" w:color="auto"/>
        <w:left w:val="none" w:sz="0" w:space="0" w:color="auto"/>
        <w:bottom w:val="none" w:sz="0" w:space="0" w:color="auto"/>
        <w:right w:val="none" w:sz="0" w:space="0" w:color="auto"/>
      </w:divBdr>
    </w:div>
    <w:div w:id="561600881">
      <w:bodyDiv w:val="1"/>
      <w:marLeft w:val="0"/>
      <w:marRight w:val="0"/>
      <w:marTop w:val="0"/>
      <w:marBottom w:val="0"/>
      <w:divBdr>
        <w:top w:val="none" w:sz="0" w:space="0" w:color="auto"/>
        <w:left w:val="none" w:sz="0" w:space="0" w:color="auto"/>
        <w:bottom w:val="none" w:sz="0" w:space="0" w:color="auto"/>
        <w:right w:val="none" w:sz="0" w:space="0" w:color="auto"/>
      </w:divBdr>
    </w:div>
    <w:div w:id="571156556">
      <w:bodyDiv w:val="1"/>
      <w:marLeft w:val="0"/>
      <w:marRight w:val="0"/>
      <w:marTop w:val="0"/>
      <w:marBottom w:val="0"/>
      <w:divBdr>
        <w:top w:val="none" w:sz="0" w:space="0" w:color="auto"/>
        <w:left w:val="none" w:sz="0" w:space="0" w:color="auto"/>
        <w:bottom w:val="none" w:sz="0" w:space="0" w:color="auto"/>
        <w:right w:val="none" w:sz="0" w:space="0" w:color="auto"/>
      </w:divBdr>
    </w:div>
    <w:div w:id="574585546">
      <w:bodyDiv w:val="1"/>
      <w:marLeft w:val="0"/>
      <w:marRight w:val="0"/>
      <w:marTop w:val="0"/>
      <w:marBottom w:val="0"/>
      <w:divBdr>
        <w:top w:val="none" w:sz="0" w:space="0" w:color="auto"/>
        <w:left w:val="none" w:sz="0" w:space="0" w:color="auto"/>
        <w:bottom w:val="none" w:sz="0" w:space="0" w:color="auto"/>
        <w:right w:val="none" w:sz="0" w:space="0" w:color="auto"/>
      </w:divBdr>
    </w:div>
    <w:div w:id="577906026">
      <w:bodyDiv w:val="1"/>
      <w:marLeft w:val="0"/>
      <w:marRight w:val="0"/>
      <w:marTop w:val="0"/>
      <w:marBottom w:val="0"/>
      <w:divBdr>
        <w:top w:val="none" w:sz="0" w:space="0" w:color="auto"/>
        <w:left w:val="none" w:sz="0" w:space="0" w:color="auto"/>
        <w:bottom w:val="none" w:sz="0" w:space="0" w:color="auto"/>
        <w:right w:val="none" w:sz="0" w:space="0" w:color="auto"/>
      </w:divBdr>
    </w:div>
    <w:div w:id="586773166">
      <w:bodyDiv w:val="1"/>
      <w:marLeft w:val="0"/>
      <w:marRight w:val="0"/>
      <w:marTop w:val="0"/>
      <w:marBottom w:val="0"/>
      <w:divBdr>
        <w:top w:val="none" w:sz="0" w:space="0" w:color="auto"/>
        <w:left w:val="none" w:sz="0" w:space="0" w:color="auto"/>
        <w:bottom w:val="none" w:sz="0" w:space="0" w:color="auto"/>
        <w:right w:val="none" w:sz="0" w:space="0" w:color="auto"/>
      </w:divBdr>
    </w:div>
    <w:div w:id="652612245">
      <w:bodyDiv w:val="1"/>
      <w:marLeft w:val="0"/>
      <w:marRight w:val="0"/>
      <w:marTop w:val="0"/>
      <w:marBottom w:val="0"/>
      <w:divBdr>
        <w:top w:val="none" w:sz="0" w:space="0" w:color="auto"/>
        <w:left w:val="none" w:sz="0" w:space="0" w:color="auto"/>
        <w:bottom w:val="none" w:sz="0" w:space="0" w:color="auto"/>
        <w:right w:val="none" w:sz="0" w:space="0" w:color="auto"/>
      </w:divBdr>
    </w:div>
    <w:div w:id="666370310">
      <w:bodyDiv w:val="1"/>
      <w:marLeft w:val="0"/>
      <w:marRight w:val="0"/>
      <w:marTop w:val="0"/>
      <w:marBottom w:val="0"/>
      <w:divBdr>
        <w:top w:val="none" w:sz="0" w:space="0" w:color="auto"/>
        <w:left w:val="none" w:sz="0" w:space="0" w:color="auto"/>
        <w:bottom w:val="none" w:sz="0" w:space="0" w:color="auto"/>
        <w:right w:val="none" w:sz="0" w:space="0" w:color="auto"/>
      </w:divBdr>
    </w:div>
    <w:div w:id="686910256">
      <w:bodyDiv w:val="1"/>
      <w:marLeft w:val="0"/>
      <w:marRight w:val="0"/>
      <w:marTop w:val="0"/>
      <w:marBottom w:val="0"/>
      <w:divBdr>
        <w:top w:val="none" w:sz="0" w:space="0" w:color="auto"/>
        <w:left w:val="none" w:sz="0" w:space="0" w:color="auto"/>
        <w:bottom w:val="none" w:sz="0" w:space="0" w:color="auto"/>
        <w:right w:val="none" w:sz="0" w:space="0" w:color="auto"/>
      </w:divBdr>
    </w:div>
    <w:div w:id="698816952">
      <w:bodyDiv w:val="1"/>
      <w:marLeft w:val="0"/>
      <w:marRight w:val="0"/>
      <w:marTop w:val="0"/>
      <w:marBottom w:val="0"/>
      <w:divBdr>
        <w:top w:val="none" w:sz="0" w:space="0" w:color="auto"/>
        <w:left w:val="none" w:sz="0" w:space="0" w:color="auto"/>
        <w:bottom w:val="none" w:sz="0" w:space="0" w:color="auto"/>
        <w:right w:val="none" w:sz="0" w:space="0" w:color="auto"/>
      </w:divBdr>
    </w:div>
    <w:div w:id="700711616">
      <w:bodyDiv w:val="1"/>
      <w:marLeft w:val="0"/>
      <w:marRight w:val="0"/>
      <w:marTop w:val="0"/>
      <w:marBottom w:val="0"/>
      <w:divBdr>
        <w:top w:val="none" w:sz="0" w:space="0" w:color="auto"/>
        <w:left w:val="none" w:sz="0" w:space="0" w:color="auto"/>
        <w:bottom w:val="none" w:sz="0" w:space="0" w:color="auto"/>
        <w:right w:val="none" w:sz="0" w:space="0" w:color="auto"/>
      </w:divBdr>
    </w:div>
    <w:div w:id="725488219">
      <w:bodyDiv w:val="1"/>
      <w:marLeft w:val="0"/>
      <w:marRight w:val="0"/>
      <w:marTop w:val="0"/>
      <w:marBottom w:val="0"/>
      <w:divBdr>
        <w:top w:val="none" w:sz="0" w:space="0" w:color="auto"/>
        <w:left w:val="none" w:sz="0" w:space="0" w:color="auto"/>
        <w:bottom w:val="none" w:sz="0" w:space="0" w:color="auto"/>
        <w:right w:val="none" w:sz="0" w:space="0" w:color="auto"/>
      </w:divBdr>
    </w:div>
    <w:div w:id="727729375">
      <w:bodyDiv w:val="1"/>
      <w:marLeft w:val="0"/>
      <w:marRight w:val="0"/>
      <w:marTop w:val="0"/>
      <w:marBottom w:val="0"/>
      <w:divBdr>
        <w:top w:val="none" w:sz="0" w:space="0" w:color="auto"/>
        <w:left w:val="none" w:sz="0" w:space="0" w:color="auto"/>
        <w:bottom w:val="none" w:sz="0" w:space="0" w:color="auto"/>
        <w:right w:val="none" w:sz="0" w:space="0" w:color="auto"/>
      </w:divBdr>
    </w:div>
    <w:div w:id="739257865">
      <w:bodyDiv w:val="1"/>
      <w:marLeft w:val="0"/>
      <w:marRight w:val="0"/>
      <w:marTop w:val="0"/>
      <w:marBottom w:val="0"/>
      <w:divBdr>
        <w:top w:val="none" w:sz="0" w:space="0" w:color="auto"/>
        <w:left w:val="none" w:sz="0" w:space="0" w:color="auto"/>
        <w:bottom w:val="none" w:sz="0" w:space="0" w:color="auto"/>
        <w:right w:val="none" w:sz="0" w:space="0" w:color="auto"/>
      </w:divBdr>
    </w:div>
    <w:div w:id="743913928">
      <w:bodyDiv w:val="1"/>
      <w:marLeft w:val="0"/>
      <w:marRight w:val="0"/>
      <w:marTop w:val="0"/>
      <w:marBottom w:val="0"/>
      <w:divBdr>
        <w:top w:val="none" w:sz="0" w:space="0" w:color="auto"/>
        <w:left w:val="none" w:sz="0" w:space="0" w:color="auto"/>
        <w:bottom w:val="none" w:sz="0" w:space="0" w:color="auto"/>
        <w:right w:val="none" w:sz="0" w:space="0" w:color="auto"/>
      </w:divBdr>
    </w:div>
    <w:div w:id="752091981">
      <w:bodyDiv w:val="1"/>
      <w:marLeft w:val="0"/>
      <w:marRight w:val="0"/>
      <w:marTop w:val="0"/>
      <w:marBottom w:val="0"/>
      <w:divBdr>
        <w:top w:val="none" w:sz="0" w:space="0" w:color="auto"/>
        <w:left w:val="none" w:sz="0" w:space="0" w:color="auto"/>
        <w:bottom w:val="none" w:sz="0" w:space="0" w:color="auto"/>
        <w:right w:val="none" w:sz="0" w:space="0" w:color="auto"/>
      </w:divBdr>
      <w:divsChild>
        <w:div w:id="1625690518">
          <w:marLeft w:val="0"/>
          <w:marRight w:val="0"/>
          <w:marTop w:val="0"/>
          <w:marBottom w:val="0"/>
          <w:divBdr>
            <w:top w:val="none" w:sz="0" w:space="0" w:color="auto"/>
            <w:left w:val="none" w:sz="0" w:space="0" w:color="auto"/>
            <w:bottom w:val="none" w:sz="0" w:space="0" w:color="auto"/>
            <w:right w:val="none" w:sz="0" w:space="0" w:color="auto"/>
          </w:divBdr>
        </w:div>
        <w:div w:id="570503623">
          <w:marLeft w:val="0"/>
          <w:marRight w:val="0"/>
          <w:marTop w:val="0"/>
          <w:marBottom w:val="0"/>
          <w:divBdr>
            <w:top w:val="none" w:sz="0" w:space="0" w:color="auto"/>
            <w:left w:val="none" w:sz="0" w:space="0" w:color="auto"/>
            <w:bottom w:val="none" w:sz="0" w:space="0" w:color="auto"/>
            <w:right w:val="none" w:sz="0" w:space="0" w:color="auto"/>
          </w:divBdr>
        </w:div>
      </w:divsChild>
    </w:div>
    <w:div w:id="762069007">
      <w:bodyDiv w:val="1"/>
      <w:marLeft w:val="0"/>
      <w:marRight w:val="0"/>
      <w:marTop w:val="0"/>
      <w:marBottom w:val="0"/>
      <w:divBdr>
        <w:top w:val="none" w:sz="0" w:space="0" w:color="auto"/>
        <w:left w:val="none" w:sz="0" w:space="0" w:color="auto"/>
        <w:bottom w:val="none" w:sz="0" w:space="0" w:color="auto"/>
        <w:right w:val="none" w:sz="0" w:space="0" w:color="auto"/>
      </w:divBdr>
    </w:div>
    <w:div w:id="777221407">
      <w:bodyDiv w:val="1"/>
      <w:marLeft w:val="0"/>
      <w:marRight w:val="0"/>
      <w:marTop w:val="0"/>
      <w:marBottom w:val="0"/>
      <w:divBdr>
        <w:top w:val="none" w:sz="0" w:space="0" w:color="auto"/>
        <w:left w:val="none" w:sz="0" w:space="0" w:color="auto"/>
        <w:bottom w:val="none" w:sz="0" w:space="0" w:color="auto"/>
        <w:right w:val="none" w:sz="0" w:space="0" w:color="auto"/>
      </w:divBdr>
    </w:div>
    <w:div w:id="808017658">
      <w:bodyDiv w:val="1"/>
      <w:marLeft w:val="0"/>
      <w:marRight w:val="0"/>
      <w:marTop w:val="0"/>
      <w:marBottom w:val="0"/>
      <w:divBdr>
        <w:top w:val="none" w:sz="0" w:space="0" w:color="auto"/>
        <w:left w:val="none" w:sz="0" w:space="0" w:color="auto"/>
        <w:bottom w:val="none" w:sz="0" w:space="0" w:color="auto"/>
        <w:right w:val="none" w:sz="0" w:space="0" w:color="auto"/>
      </w:divBdr>
    </w:div>
    <w:div w:id="816918855">
      <w:bodyDiv w:val="1"/>
      <w:marLeft w:val="0"/>
      <w:marRight w:val="0"/>
      <w:marTop w:val="0"/>
      <w:marBottom w:val="0"/>
      <w:divBdr>
        <w:top w:val="none" w:sz="0" w:space="0" w:color="auto"/>
        <w:left w:val="none" w:sz="0" w:space="0" w:color="auto"/>
        <w:bottom w:val="none" w:sz="0" w:space="0" w:color="auto"/>
        <w:right w:val="none" w:sz="0" w:space="0" w:color="auto"/>
      </w:divBdr>
    </w:div>
    <w:div w:id="817381907">
      <w:bodyDiv w:val="1"/>
      <w:marLeft w:val="0"/>
      <w:marRight w:val="0"/>
      <w:marTop w:val="0"/>
      <w:marBottom w:val="0"/>
      <w:divBdr>
        <w:top w:val="none" w:sz="0" w:space="0" w:color="auto"/>
        <w:left w:val="none" w:sz="0" w:space="0" w:color="auto"/>
        <w:bottom w:val="none" w:sz="0" w:space="0" w:color="auto"/>
        <w:right w:val="none" w:sz="0" w:space="0" w:color="auto"/>
      </w:divBdr>
    </w:div>
    <w:div w:id="824080688">
      <w:bodyDiv w:val="1"/>
      <w:marLeft w:val="0"/>
      <w:marRight w:val="0"/>
      <w:marTop w:val="0"/>
      <w:marBottom w:val="0"/>
      <w:divBdr>
        <w:top w:val="none" w:sz="0" w:space="0" w:color="auto"/>
        <w:left w:val="none" w:sz="0" w:space="0" w:color="auto"/>
        <w:bottom w:val="none" w:sz="0" w:space="0" w:color="auto"/>
        <w:right w:val="none" w:sz="0" w:space="0" w:color="auto"/>
      </w:divBdr>
    </w:div>
    <w:div w:id="846484464">
      <w:bodyDiv w:val="1"/>
      <w:marLeft w:val="0"/>
      <w:marRight w:val="0"/>
      <w:marTop w:val="0"/>
      <w:marBottom w:val="0"/>
      <w:divBdr>
        <w:top w:val="none" w:sz="0" w:space="0" w:color="auto"/>
        <w:left w:val="none" w:sz="0" w:space="0" w:color="auto"/>
        <w:bottom w:val="none" w:sz="0" w:space="0" w:color="auto"/>
        <w:right w:val="none" w:sz="0" w:space="0" w:color="auto"/>
      </w:divBdr>
    </w:div>
    <w:div w:id="870144522">
      <w:bodyDiv w:val="1"/>
      <w:marLeft w:val="0"/>
      <w:marRight w:val="0"/>
      <w:marTop w:val="0"/>
      <w:marBottom w:val="0"/>
      <w:divBdr>
        <w:top w:val="none" w:sz="0" w:space="0" w:color="auto"/>
        <w:left w:val="none" w:sz="0" w:space="0" w:color="auto"/>
        <w:bottom w:val="none" w:sz="0" w:space="0" w:color="auto"/>
        <w:right w:val="none" w:sz="0" w:space="0" w:color="auto"/>
      </w:divBdr>
    </w:div>
    <w:div w:id="876743545">
      <w:bodyDiv w:val="1"/>
      <w:marLeft w:val="0"/>
      <w:marRight w:val="0"/>
      <w:marTop w:val="0"/>
      <w:marBottom w:val="0"/>
      <w:divBdr>
        <w:top w:val="none" w:sz="0" w:space="0" w:color="auto"/>
        <w:left w:val="none" w:sz="0" w:space="0" w:color="auto"/>
        <w:bottom w:val="none" w:sz="0" w:space="0" w:color="auto"/>
        <w:right w:val="none" w:sz="0" w:space="0" w:color="auto"/>
      </w:divBdr>
    </w:div>
    <w:div w:id="937907941">
      <w:bodyDiv w:val="1"/>
      <w:marLeft w:val="0"/>
      <w:marRight w:val="0"/>
      <w:marTop w:val="0"/>
      <w:marBottom w:val="0"/>
      <w:divBdr>
        <w:top w:val="none" w:sz="0" w:space="0" w:color="auto"/>
        <w:left w:val="none" w:sz="0" w:space="0" w:color="auto"/>
        <w:bottom w:val="none" w:sz="0" w:space="0" w:color="auto"/>
        <w:right w:val="none" w:sz="0" w:space="0" w:color="auto"/>
      </w:divBdr>
    </w:div>
    <w:div w:id="950430281">
      <w:bodyDiv w:val="1"/>
      <w:marLeft w:val="0"/>
      <w:marRight w:val="0"/>
      <w:marTop w:val="0"/>
      <w:marBottom w:val="0"/>
      <w:divBdr>
        <w:top w:val="none" w:sz="0" w:space="0" w:color="auto"/>
        <w:left w:val="none" w:sz="0" w:space="0" w:color="auto"/>
        <w:bottom w:val="none" w:sz="0" w:space="0" w:color="auto"/>
        <w:right w:val="none" w:sz="0" w:space="0" w:color="auto"/>
      </w:divBdr>
    </w:div>
    <w:div w:id="1013846676">
      <w:bodyDiv w:val="1"/>
      <w:marLeft w:val="0"/>
      <w:marRight w:val="0"/>
      <w:marTop w:val="0"/>
      <w:marBottom w:val="0"/>
      <w:divBdr>
        <w:top w:val="none" w:sz="0" w:space="0" w:color="auto"/>
        <w:left w:val="none" w:sz="0" w:space="0" w:color="auto"/>
        <w:bottom w:val="none" w:sz="0" w:space="0" w:color="auto"/>
        <w:right w:val="none" w:sz="0" w:space="0" w:color="auto"/>
      </w:divBdr>
    </w:div>
    <w:div w:id="1017578266">
      <w:bodyDiv w:val="1"/>
      <w:marLeft w:val="0"/>
      <w:marRight w:val="0"/>
      <w:marTop w:val="0"/>
      <w:marBottom w:val="0"/>
      <w:divBdr>
        <w:top w:val="none" w:sz="0" w:space="0" w:color="auto"/>
        <w:left w:val="none" w:sz="0" w:space="0" w:color="auto"/>
        <w:bottom w:val="none" w:sz="0" w:space="0" w:color="auto"/>
        <w:right w:val="none" w:sz="0" w:space="0" w:color="auto"/>
      </w:divBdr>
    </w:div>
    <w:div w:id="1046486105">
      <w:bodyDiv w:val="1"/>
      <w:marLeft w:val="0"/>
      <w:marRight w:val="0"/>
      <w:marTop w:val="0"/>
      <w:marBottom w:val="0"/>
      <w:divBdr>
        <w:top w:val="none" w:sz="0" w:space="0" w:color="auto"/>
        <w:left w:val="none" w:sz="0" w:space="0" w:color="auto"/>
        <w:bottom w:val="none" w:sz="0" w:space="0" w:color="auto"/>
        <w:right w:val="none" w:sz="0" w:space="0" w:color="auto"/>
      </w:divBdr>
    </w:div>
    <w:div w:id="1059398632">
      <w:bodyDiv w:val="1"/>
      <w:marLeft w:val="0"/>
      <w:marRight w:val="0"/>
      <w:marTop w:val="0"/>
      <w:marBottom w:val="0"/>
      <w:divBdr>
        <w:top w:val="none" w:sz="0" w:space="0" w:color="auto"/>
        <w:left w:val="none" w:sz="0" w:space="0" w:color="auto"/>
        <w:bottom w:val="none" w:sz="0" w:space="0" w:color="auto"/>
        <w:right w:val="none" w:sz="0" w:space="0" w:color="auto"/>
      </w:divBdr>
    </w:div>
    <w:div w:id="1061369020">
      <w:bodyDiv w:val="1"/>
      <w:marLeft w:val="0"/>
      <w:marRight w:val="0"/>
      <w:marTop w:val="0"/>
      <w:marBottom w:val="0"/>
      <w:divBdr>
        <w:top w:val="none" w:sz="0" w:space="0" w:color="auto"/>
        <w:left w:val="none" w:sz="0" w:space="0" w:color="auto"/>
        <w:bottom w:val="none" w:sz="0" w:space="0" w:color="auto"/>
        <w:right w:val="none" w:sz="0" w:space="0" w:color="auto"/>
      </w:divBdr>
    </w:div>
    <w:div w:id="1072509665">
      <w:bodyDiv w:val="1"/>
      <w:marLeft w:val="0"/>
      <w:marRight w:val="0"/>
      <w:marTop w:val="0"/>
      <w:marBottom w:val="0"/>
      <w:divBdr>
        <w:top w:val="none" w:sz="0" w:space="0" w:color="auto"/>
        <w:left w:val="none" w:sz="0" w:space="0" w:color="auto"/>
        <w:bottom w:val="none" w:sz="0" w:space="0" w:color="auto"/>
        <w:right w:val="none" w:sz="0" w:space="0" w:color="auto"/>
      </w:divBdr>
    </w:div>
    <w:div w:id="1084883554">
      <w:bodyDiv w:val="1"/>
      <w:marLeft w:val="0"/>
      <w:marRight w:val="0"/>
      <w:marTop w:val="0"/>
      <w:marBottom w:val="0"/>
      <w:divBdr>
        <w:top w:val="none" w:sz="0" w:space="0" w:color="auto"/>
        <w:left w:val="none" w:sz="0" w:space="0" w:color="auto"/>
        <w:bottom w:val="none" w:sz="0" w:space="0" w:color="auto"/>
        <w:right w:val="none" w:sz="0" w:space="0" w:color="auto"/>
      </w:divBdr>
    </w:div>
    <w:div w:id="1096630382">
      <w:bodyDiv w:val="1"/>
      <w:marLeft w:val="0"/>
      <w:marRight w:val="0"/>
      <w:marTop w:val="0"/>
      <w:marBottom w:val="0"/>
      <w:divBdr>
        <w:top w:val="none" w:sz="0" w:space="0" w:color="auto"/>
        <w:left w:val="none" w:sz="0" w:space="0" w:color="auto"/>
        <w:bottom w:val="none" w:sz="0" w:space="0" w:color="auto"/>
        <w:right w:val="none" w:sz="0" w:space="0" w:color="auto"/>
      </w:divBdr>
    </w:div>
    <w:div w:id="1103036996">
      <w:bodyDiv w:val="1"/>
      <w:marLeft w:val="0"/>
      <w:marRight w:val="0"/>
      <w:marTop w:val="0"/>
      <w:marBottom w:val="0"/>
      <w:divBdr>
        <w:top w:val="none" w:sz="0" w:space="0" w:color="auto"/>
        <w:left w:val="none" w:sz="0" w:space="0" w:color="auto"/>
        <w:bottom w:val="none" w:sz="0" w:space="0" w:color="auto"/>
        <w:right w:val="none" w:sz="0" w:space="0" w:color="auto"/>
      </w:divBdr>
    </w:div>
    <w:div w:id="1103040549">
      <w:bodyDiv w:val="1"/>
      <w:marLeft w:val="0"/>
      <w:marRight w:val="0"/>
      <w:marTop w:val="0"/>
      <w:marBottom w:val="0"/>
      <w:divBdr>
        <w:top w:val="none" w:sz="0" w:space="0" w:color="auto"/>
        <w:left w:val="none" w:sz="0" w:space="0" w:color="auto"/>
        <w:bottom w:val="none" w:sz="0" w:space="0" w:color="auto"/>
        <w:right w:val="none" w:sz="0" w:space="0" w:color="auto"/>
      </w:divBdr>
    </w:div>
    <w:div w:id="1110321645">
      <w:bodyDiv w:val="1"/>
      <w:marLeft w:val="0"/>
      <w:marRight w:val="0"/>
      <w:marTop w:val="0"/>
      <w:marBottom w:val="0"/>
      <w:divBdr>
        <w:top w:val="none" w:sz="0" w:space="0" w:color="auto"/>
        <w:left w:val="none" w:sz="0" w:space="0" w:color="auto"/>
        <w:bottom w:val="none" w:sz="0" w:space="0" w:color="auto"/>
        <w:right w:val="none" w:sz="0" w:space="0" w:color="auto"/>
      </w:divBdr>
    </w:div>
    <w:div w:id="1116872113">
      <w:bodyDiv w:val="1"/>
      <w:marLeft w:val="0"/>
      <w:marRight w:val="0"/>
      <w:marTop w:val="0"/>
      <w:marBottom w:val="0"/>
      <w:divBdr>
        <w:top w:val="none" w:sz="0" w:space="0" w:color="auto"/>
        <w:left w:val="none" w:sz="0" w:space="0" w:color="auto"/>
        <w:bottom w:val="none" w:sz="0" w:space="0" w:color="auto"/>
        <w:right w:val="none" w:sz="0" w:space="0" w:color="auto"/>
      </w:divBdr>
    </w:div>
    <w:div w:id="1126630218">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29129948">
      <w:bodyDiv w:val="1"/>
      <w:marLeft w:val="0"/>
      <w:marRight w:val="0"/>
      <w:marTop w:val="0"/>
      <w:marBottom w:val="0"/>
      <w:divBdr>
        <w:top w:val="none" w:sz="0" w:space="0" w:color="auto"/>
        <w:left w:val="none" w:sz="0" w:space="0" w:color="auto"/>
        <w:bottom w:val="none" w:sz="0" w:space="0" w:color="auto"/>
        <w:right w:val="none" w:sz="0" w:space="0" w:color="auto"/>
      </w:divBdr>
    </w:div>
    <w:div w:id="1170368448">
      <w:bodyDiv w:val="1"/>
      <w:marLeft w:val="0"/>
      <w:marRight w:val="0"/>
      <w:marTop w:val="0"/>
      <w:marBottom w:val="0"/>
      <w:divBdr>
        <w:top w:val="none" w:sz="0" w:space="0" w:color="auto"/>
        <w:left w:val="none" w:sz="0" w:space="0" w:color="auto"/>
        <w:bottom w:val="none" w:sz="0" w:space="0" w:color="auto"/>
        <w:right w:val="none" w:sz="0" w:space="0" w:color="auto"/>
      </w:divBdr>
    </w:div>
    <w:div w:id="1177305573">
      <w:bodyDiv w:val="1"/>
      <w:marLeft w:val="0"/>
      <w:marRight w:val="0"/>
      <w:marTop w:val="0"/>
      <w:marBottom w:val="0"/>
      <w:divBdr>
        <w:top w:val="none" w:sz="0" w:space="0" w:color="auto"/>
        <w:left w:val="none" w:sz="0" w:space="0" w:color="auto"/>
        <w:bottom w:val="none" w:sz="0" w:space="0" w:color="auto"/>
        <w:right w:val="none" w:sz="0" w:space="0" w:color="auto"/>
      </w:divBdr>
    </w:div>
    <w:div w:id="1188830194">
      <w:bodyDiv w:val="1"/>
      <w:marLeft w:val="0"/>
      <w:marRight w:val="0"/>
      <w:marTop w:val="0"/>
      <w:marBottom w:val="0"/>
      <w:divBdr>
        <w:top w:val="none" w:sz="0" w:space="0" w:color="auto"/>
        <w:left w:val="none" w:sz="0" w:space="0" w:color="auto"/>
        <w:bottom w:val="none" w:sz="0" w:space="0" w:color="auto"/>
        <w:right w:val="none" w:sz="0" w:space="0" w:color="auto"/>
      </w:divBdr>
    </w:div>
    <w:div w:id="1198664987">
      <w:bodyDiv w:val="1"/>
      <w:marLeft w:val="0"/>
      <w:marRight w:val="0"/>
      <w:marTop w:val="0"/>
      <w:marBottom w:val="0"/>
      <w:divBdr>
        <w:top w:val="none" w:sz="0" w:space="0" w:color="auto"/>
        <w:left w:val="none" w:sz="0" w:space="0" w:color="auto"/>
        <w:bottom w:val="none" w:sz="0" w:space="0" w:color="auto"/>
        <w:right w:val="none" w:sz="0" w:space="0" w:color="auto"/>
      </w:divBdr>
    </w:div>
    <w:div w:id="1212767428">
      <w:bodyDiv w:val="1"/>
      <w:marLeft w:val="0"/>
      <w:marRight w:val="0"/>
      <w:marTop w:val="0"/>
      <w:marBottom w:val="0"/>
      <w:divBdr>
        <w:top w:val="none" w:sz="0" w:space="0" w:color="auto"/>
        <w:left w:val="none" w:sz="0" w:space="0" w:color="auto"/>
        <w:bottom w:val="none" w:sz="0" w:space="0" w:color="auto"/>
        <w:right w:val="none" w:sz="0" w:space="0" w:color="auto"/>
      </w:divBdr>
    </w:div>
    <w:div w:id="1223831752">
      <w:bodyDiv w:val="1"/>
      <w:marLeft w:val="0"/>
      <w:marRight w:val="0"/>
      <w:marTop w:val="0"/>
      <w:marBottom w:val="0"/>
      <w:divBdr>
        <w:top w:val="none" w:sz="0" w:space="0" w:color="auto"/>
        <w:left w:val="none" w:sz="0" w:space="0" w:color="auto"/>
        <w:bottom w:val="none" w:sz="0" w:space="0" w:color="auto"/>
        <w:right w:val="none" w:sz="0" w:space="0" w:color="auto"/>
      </w:divBdr>
    </w:div>
    <w:div w:id="1239051368">
      <w:bodyDiv w:val="1"/>
      <w:marLeft w:val="0"/>
      <w:marRight w:val="0"/>
      <w:marTop w:val="0"/>
      <w:marBottom w:val="0"/>
      <w:divBdr>
        <w:top w:val="none" w:sz="0" w:space="0" w:color="auto"/>
        <w:left w:val="none" w:sz="0" w:space="0" w:color="auto"/>
        <w:bottom w:val="none" w:sz="0" w:space="0" w:color="auto"/>
        <w:right w:val="none" w:sz="0" w:space="0" w:color="auto"/>
      </w:divBdr>
    </w:div>
    <w:div w:id="1241214616">
      <w:bodyDiv w:val="1"/>
      <w:marLeft w:val="0"/>
      <w:marRight w:val="0"/>
      <w:marTop w:val="0"/>
      <w:marBottom w:val="0"/>
      <w:divBdr>
        <w:top w:val="none" w:sz="0" w:space="0" w:color="auto"/>
        <w:left w:val="none" w:sz="0" w:space="0" w:color="auto"/>
        <w:bottom w:val="none" w:sz="0" w:space="0" w:color="auto"/>
        <w:right w:val="none" w:sz="0" w:space="0" w:color="auto"/>
      </w:divBdr>
    </w:div>
    <w:div w:id="1242835165">
      <w:bodyDiv w:val="1"/>
      <w:marLeft w:val="0"/>
      <w:marRight w:val="0"/>
      <w:marTop w:val="0"/>
      <w:marBottom w:val="0"/>
      <w:divBdr>
        <w:top w:val="none" w:sz="0" w:space="0" w:color="auto"/>
        <w:left w:val="none" w:sz="0" w:space="0" w:color="auto"/>
        <w:bottom w:val="none" w:sz="0" w:space="0" w:color="auto"/>
        <w:right w:val="none" w:sz="0" w:space="0" w:color="auto"/>
      </w:divBdr>
    </w:div>
    <w:div w:id="1248881207">
      <w:bodyDiv w:val="1"/>
      <w:marLeft w:val="0"/>
      <w:marRight w:val="0"/>
      <w:marTop w:val="0"/>
      <w:marBottom w:val="0"/>
      <w:divBdr>
        <w:top w:val="none" w:sz="0" w:space="0" w:color="auto"/>
        <w:left w:val="none" w:sz="0" w:space="0" w:color="auto"/>
        <w:bottom w:val="none" w:sz="0" w:space="0" w:color="auto"/>
        <w:right w:val="none" w:sz="0" w:space="0" w:color="auto"/>
      </w:divBdr>
    </w:div>
    <w:div w:id="1270357520">
      <w:bodyDiv w:val="1"/>
      <w:marLeft w:val="0"/>
      <w:marRight w:val="0"/>
      <w:marTop w:val="0"/>
      <w:marBottom w:val="0"/>
      <w:divBdr>
        <w:top w:val="none" w:sz="0" w:space="0" w:color="auto"/>
        <w:left w:val="none" w:sz="0" w:space="0" w:color="auto"/>
        <w:bottom w:val="none" w:sz="0" w:space="0" w:color="auto"/>
        <w:right w:val="none" w:sz="0" w:space="0" w:color="auto"/>
      </w:divBdr>
    </w:div>
    <w:div w:id="1270771293">
      <w:bodyDiv w:val="1"/>
      <w:marLeft w:val="0"/>
      <w:marRight w:val="0"/>
      <w:marTop w:val="0"/>
      <w:marBottom w:val="0"/>
      <w:divBdr>
        <w:top w:val="none" w:sz="0" w:space="0" w:color="auto"/>
        <w:left w:val="none" w:sz="0" w:space="0" w:color="auto"/>
        <w:bottom w:val="none" w:sz="0" w:space="0" w:color="auto"/>
        <w:right w:val="none" w:sz="0" w:space="0" w:color="auto"/>
      </w:divBdr>
    </w:div>
    <w:div w:id="1308894766">
      <w:bodyDiv w:val="1"/>
      <w:marLeft w:val="0"/>
      <w:marRight w:val="0"/>
      <w:marTop w:val="0"/>
      <w:marBottom w:val="0"/>
      <w:divBdr>
        <w:top w:val="none" w:sz="0" w:space="0" w:color="auto"/>
        <w:left w:val="none" w:sz="0" w:space="0" w:color="auto"/>
        <w:bottom w:val="none" w:sz="0" w:space="0" w:color="auto"/>
        <w:right w:val="none" w:sz="0" w:space="0" w:color="auto"/>
      </w:divBdr>
    </w:div>
    <w:div w:id="1360661751">
      <w:bodyDiv w:val="1"/>
      <w:marLeft w:val="0"/>
      <w:marRight w:val="0"/>
      <w:marTop w:val="0"/>
      <w:marBottom w:val="0"/>
      <w:divBdr>
        <w:top w:val="none" w:sz="0" w:space="0" w:color="auto"/>
        <w:left w:val="none" w:sz="0" w:space="0" w:color="auto"/>
        <w:bottom w:val="none" w:sz="0" w:space="0" w:color="auto"/>
        <w:right w:val="none" w:sz="0" w:space="0" w:color="auto"/>
      </w:divBdr>
    </w:div>
    <w:div w:id="1367947826">
      <w:bodyDiv w:val="1"/>
      <w:marLeft w:val="0"/>
      <w:marRight w:val="0"/>
      <w:marTop w:val="0"/>
      <w:marBottom w:val="0"/>
      <w:divBdr>
        <w:top w:val="none" w:sz="0" w:space="0" w:color="auto"/>
        <w:left w:val="none" w:sz="0" w:space="0" w:color="auto"/>
        <w:bottom w:val="none" w:sz="0" w:space="0" w:color="auto"/>
        <w:right w:val="none" w:sz="0" w:space="0" w:color="auto"/>
      </w:divBdr>
    </w:div>
    <w:div w:id="1380515985">
      <w:bodyDiv w:val="1"/>
      <w:marLeft w:val="0"/>
      <w:marRight w:val="0"/>
      <w:marTop w:val="0"/>
      <w:marBottom w:val="0"/>
      <w:divBdr>
        <w:top w:val="none" w:sz="0" w:space="0" w:color="auto"/>
        <w:left w:val="none" w:sz="0" w:space="0" w:color="auto"/>
        <w:bottom w:val="none" w:sz="0" w:space="0" w:color="auto"/>
        <w:right w:val="none" w:sz="0" w:space="0" w:color="auto"/>
      </w:divBdr>
    </w:div>
    <w:div w:id="1390230760">
      <w:bodyDiv w:val="1"/>
      <w:marLeft w:val="0"/>
      <w:marRight w:val="0"/>
      <w:marTop w:val="0"/>
      <w:marBottom w:val="0"/>
      <w:divBdr>
        <w:top w:val="none" w:sz="0" w:space="0" w:color="auto"/>
        <w:left w:val="none" w:sz="0" w:space="0" w:color="auto"/>
        <w:bottom w:val="none" w:sz="0" w:space="0" w:color="auto"/>
        <w:right w:val="none" w:sz="0" w:space="0" w:color="auto"/>
      </w:divBdr>
    </w:div>
    <w:div w:id="1410228065">
      <w:bodyDiv w:val="1"/>
      <w:marLeft w:val="0"/>
      <w:marRight w:val="0"/>
      <w:marTop w:val="0"/>
      <w:marBottom w:val="0"/>
      <w:divBdr>
        <w:top w:val="none" w:sz="0" w:space="0" w:color="auto"/>
        <w:left w:val="none" w:sz="0" w:space="0" w:color="auto"/>
        <w:bottom w:val="none" w:sz="0" w:space="0" w:color="auto"/>
        <w:right w:val="none" w:sz="0" w:space="0" w:color="auto"/>
      </w:divBdr>
    </w:div>
    <w:div w:id="1422602191">
      <w:bodyDiv w:val="1"/>
      <w:marLeft w:val="0"/>
      <w:marRight w:val="0"/>
      <w:marTop w:val="0"/>
      <w:marBottom w:val="0"/>
      <w:divBdr>
        <w:top w:val="none" w:sz="0" w:space="0" w:color="auto"/>
        <w:left w:val="none" w:sz="0" w:space="0" w:color="auto"/>
        <w:bottom w:val="none" w:sz="0" w:space="0" w:color="auto"/>
        <w:right w:val="none" w:sz="0" w:space="0" w:color="auto"/>
      </w:divBdr>
    </w:div>
    <w:div w:id="1430931771">
      <w:bodyDiv w:val="1"/>
      <w:marLeft w:val="0"/>
      <w:marRight w:val="0"/>
      <w:marTop w:val="0"/>
      <w:marBottom w:val="0"/>
      <w:divBdr>
        <w:top w:val="none" w:sz="0" w:space="0" w:color="auto"/>
        <w:left w:val="none" w:sz="0" w:space="0" w:color="auto"/>
        <w:bottom w:val="none" w:sz="0" w:space="0" w:color="auto"/>
        <w:right w:val="none" w:sz="0" w:space="0" w:color="auto"/>
      </w:divBdr>
    </w:div>
    <w:div w:id="1452087054">
      <w:bodyDiv w:val="1"/>
      <w:marLeft w:val="0"/>
      <w:marRight w:val="0"/>
      <w:marTop w:val="0"/>
      <w:marBottom w:val="0"/>
      <w:divBdr>
        <w:top w:val="none" w:sz="0" w:space="0" w:color="auto"/>
        <w:left w:val="none" w:sz="0" w:space="0" w:color="auto"/>
        <w:bottom w:val="none" w:sz="0" w:space="0" w:color="auto"/>
        <w:right w:val="none" w:sz="0" w:space="0" w:color="auto"/>
      </w:divBdr>
    </w:div>
    <w:div w:id="1464469127">
      <w:bodyDiv w:val="1"/>
      <w:marLeft w:val="0"/>
      <w:marRight w:val="0"/>
      <w:marTop w:val="0"/>
      <w:marBottom w:val="0"/>
      <w:divBdr>
        <w:top w:val="none" w:sz="0" w:space="0" w:color="auto"/>
        <w:left w:val="none" w:sz="0" w:space="0" w:color="auto"/>
        <w:bottom w:val="none" w:sz="0" w:space="0" w:color="auto"/>
        <w:right w:val="none" w:sz="0" w:space="0" w:color="auto"/>
      </w:divBdr>
    </w:div>
    <w:div w:id="1488791030">
      <w:bodyDiv w:val="1"/>
      <w:marLeft w:val="0"/>
      <w:marRight w:val="0"/>
      <w:marTop w:val="0"/>
      <w:marBottom w:val="0"/>
      <w:divBdr>
        <w:top w:val="none" w:sz="0" w:space="0" w:color="auto"/>
        <w:left w:val="none" w:sz="0" w:space="0" w:color="auto"/>
        <w:bottom w:val="none" w:sz="0" w:space="0" w:color="auto"/>
        <w:right w:val="none" w:sz="0" w:space="0" w:color="auto"/>
      </w:divBdr>
    </w:div>
    <w:div w:id="1541549633">
      <w:bodyDiv w:val="1"/>
      <w:marLeft w:val="0"/>
      <w:marRight w:val="0"/>
      <w:marTop w:val="0"/>
      <w:marBottom w:val="0"/>
      <w:divBdr>
        <w:top w:val="none" w:sz="0" w:space="0" w:color="auto"/>
        <w:left w:val="none" w:sz="0" w:space="0" w:color="auto"/>
        <w:bottom w:val="none" w:sz="0" w:space="0" w:color="auto"/>
        <w:right w:val="none" w:sz="0" w:space="0" w:color="auto"/>
      </w:divBdr>
    </w:div>
    <w:div w:id="1555265568">
      <w:bodyDiv w:val="1"/>
      <w:marLeft w:val="0"/>
      <w:marRight w:val="0"/>
      <w:marTop w:val="0"/>
      <w:marBottom w:val="0"/>
      <w:divBdr>
        <w:top w:val="none" w:sz="0" w:space="0" w:color="auto"/>
        <w:left w:val="none" w:sz="0" w:space="0" w:color="auto"/>
        <w:bottom w:val="none" w:sz="0" w:space="0" w:color="auto"/>
        <w:right w:val="none" w:sz="0" w:space="0" w:color="auto"/>
      </w:divBdr>
    </w:div>
    <w:div w:id="1600868836">
      <w:bodyDiv w:val="1"/>
      <w:marLeft w:val="0"/>
      <w:marRight w:val="0"/>
      <w:marTop w:val="0"/>
      <w:marBottom w:val="0"/>
      <w:divBdr>
        <w:top w:val="none" w:sz="0" w:space="0" w:color="auto"/>
        <w:left w:val="none" w:sz="0" w:space="0" w:color="auto"/>
        <w:bottom w:val="none" w:sz="0" w:space="0" w:color="auto"/>
        <w:right w:val="none" w:sz="0" w:space="0" w:color="auto"/>
      </w:divBdr>
    </w:div>
    <w:div w:id="1608198839">
      <w:bodyDiv w:val="1"/>
      <w:marLeft w:val="0"/>
      <w:marRight w:val="0"/>
      <w:marTop w:val="0"/>
      <w:marBottom w:val="0"/>
      <w:divBdr>
        <w:top w:val="none" w:sz="0" w:space="0" w:color="auto"/>
        <w:left w:val="none" w:sz="0" w:space="0" w:color="auto"/>
        <w:bottom w:val="none" w:sz="0" w:space="0" w:color="auto"/>
        <w:right w:val="none" w:sz="0" w:space="0" w:color="auto"/>
      </w:divBdr>
    </w:div>
    <w:div w:id="1624073267">
      <w:bodyDiv w:val="1"/>
      <w:marLeft w:val="0"/>
      <w:marRight w:val="0"/>
      <w:marTop w:val="0"/>
      <w:marBottom w:val="0"/>
      <w:divBdr>
        <w:top w:val="none" w:sz="0" w:space="0" w:color="auto"/>
        <w:left w:val="none" w:sz="0" w:space="0" w:color="auto"/>
        <w:bottom w:val="none" w:sz="0" w:space="0" w:color="auto"/>
        <w:right w:val="none" w:sz="0" w:space="0" w:color="auto"/>
      </w:divBdr>
    </w:div>
    <w:div w:id="1678728282">
      <w:bodyDiv w:val="1"/>
      <w:marLeft w:val="0"/>
      <w:marRight w:val="0"/>
      <w:marTop w:val="0"/>
      <w:marBottom w:val="0"/>
      <w:divBdr>
        <w:top w:val="none" w:sz="0" w:space="0" w:color="auto"/>
        <w:left w:val="none" w:sz="0" w:space="0" w:color="auto"/>
        <w:bottom w:val="none" w:sz="0" w:space="0" w:color="auto"/>
        <w:right w:val="none" w:sz="0" w:space="0" w:color="auto"/>
      </w:divBdr>
    </w:div>
    <w:div w:id="1730574143">
      <w:bodyDiv w:val="1"/>
      <w:marLeft w:val="0"/>
      <w:marRight w:val="0"/>
      <w:marTop w:val="0"/>
      <w:marBottom w:val="0"/>
      <w:divBdr>
        <w:top w:val="none" w:sz="0" w:space="0" w:color="auto"/>
        <w:left w:val="none" w:sz="0" w:space="0" w:color="auto"/>
        <w:bottom w:val="none" w:sz="0" w:space="0" w:color="auto"/>
        <w:right w:val="none" w:sz="0" w:space="0" w:color="auto"/>
      </w:divBdr>
    </w:div>
    <w:div w:id="1737967884">
      <w:bodyDiv w:val="1"/>
      <w:marLeft w:val="0"/>
      <w:marRight w:val="0"/>
      <w:marTop w:val="0"/>
      <w:marBottom w:val="0"/>
      <w:divBdr>
        <w:top w:val="none" w:sz="0" w:space="0" w:color="auto"/>
        <w:left w:val="none" w:sz="0" w:space="0" w:color="auto"/>
        <w:bottom w:val="none" w:sz="0" w:space="0" w:color="auto"/>
        <w:right w:val="none" w:sz="0" w:space="0" w:color="auto"/>
      </w:divBdr>
    </w:div>
    <w:div w:id="1739591892">
      <w:bodyDiv w:val="1"/>
      <w:marLeft w:val="0"/>
      <w:marRight w:val="0"/>
      <w:marTop w:val="0"/>
      <w:marBottom w:val="0"/>
      <w:divBdr>
        <w:top w:val="none" w:sz="0" w:space="0" w:color="auto"/>
        <w:left w:val="none" w:sz="0" w:space="0" w:color="auto"/>
        <w:bottom w:val="none" w:sz="0" w:space="0" w:color="auto"/>
        <w:right w:val="none" w:sz="0" w:space="0" w:color="auto"/>
      </w:divBdr>
    </w:div>
    <w:div w:id="1740402190">
      <w:bodyDiv w:val="1"/>
      <w:marLeft w:val="0"/>
      <w:marRight w:val="0"/>
      <w:marTop w:val="0"/>
      <w:marBottom w:val="0"/>
      <w:divBdr>
        <w:top w:val="none" w:sz="0" w:space="0" w:color="auto"/>
        <w:left w:val="none" w:sz="0" w:space="0" w:color="auto"/>
        <w:bottom w:val="none" w:sz="0" w:space="0" w:color="auto"/>
        <w:right w:val="none" w:sz="0" w:space="0" w:color="auto"/>
      </w:divBdr>
    </w:div>
    <w:div w:id="1748762856">
      <w:bodyDiv w:val="1"/>
      <w:marLeft w:val="0"/>
      <w:marRight w:val="0"/>
      <w:marTop w:val="0"/>
      <w:marBottom w:val="0"/>
      <w:divBdr>
        <w:top w:val="none" w:sz="0" w:space="0" w:color="auto"/>
        <w:left w:val="none" w:sz="0" w:space="0" w:color="auto"/>
        <w:bottom w:val="none" w:sz="0" w:space="0" w:color="auto"/>
        <w:right w:val="none" w:sz="0" w:space="0" w:color="auto"/>
      </w:divBdr>
    </w:div>
    <w:div w:id="1790469998">
      <w:bodyDiv w:val="1"/>
      <w:marLeft w:val="0"/>
      <w:marRight w:val="0"/>
      <w:marTop w:val="0"/>
      <w:marBottom w:val="0"/>
      <w:divBdr>
        <w:top w:val="none" w:sz="0" w:space="0" w:color="auto"/>
        <w:left w:val="none" w:sz="0" w:space="0" w:color="auto"/>
        <w:bottom w:val="none" w:sz="0" w:space="0" w:color="auto"/>
        <w:right w:val="none" w:sz="0" w:space="0" w:color="auto"/>
      </w:divBdr>
    </w:div>
    <w:div w:id="1819414129">
      <w:bodyDiv w:val="1"/>
      <w:marLeft w:val="0"/>
      <w:marRight w:val="0"/>
      <w:marTop w:val="0"/>
      <w:marBottom w:val="0"/>
      <w:divBdr>
        <w:top w:val="none" w:sz="0" w:space="0" w:color="auto"/>
        <w:left w:val="none" w:sz="0" w:space="0" w:color="auto"/>
        <w:bottom w:val="none" w:sz="0" w:space="0" w:color="auto"/>
        <w:right w:val="none" w:sz="0" w:space="0" w:color="auto"/>
      </w:divBdr>
    </w:div>
    <w:div w:id="1833911840">
      <w:bodyDiv w:val="1"/>
      <w:marLeft w:val="0"/>
      <w:marRight w:val="0"/>
      <w:marTop w:val="0"/>
      <w:marBottom w:val="0"/>
      <w:divBdr>
        <w:top w:val="none" w:sz="0" w:space="0" w:color="auto"/>
        <w:left w:val="none" w:sz="0" w:space="0" w:color="auto"/>
        <w:bottom w:val="none" w:sz="0" w:space="0" w:color="auto"/>
        <w:right w:val="none" w:sz="0" w:space="0" w:color="auto"/>
      </w:divBdr>
    </w:div>
    <w:div w:id="1862012940">
      <w:bodyDiv w:val="1"/>
      <w:marLeft w:val="0"/>
      <w:marRight w:val="0"/>
      <w:marTop w:val="0"/>
      <w:marBottom w:val="0"/>
      <w:divBdr>
        <w:top w:val="none" w:sz="0" w:space="0" w:color="auto"/>
        <w:left w:val="none" w:sz="0" w:space="0" w:color="auto"/>
        <w:bottom w:val="none" w:sz="0" w:space="0" w:color="auto"/>
        <w:right w:val="none" w:sz="0" w:space="0" w:color="auto"/>
      </w:divBdr>
    </w:div>
    <w:div w:id="1868519006">
      <w:bodyDiv w:val="1"/>
      <w:marLeft w:val="0"/>
      <w:marRight w:val="0"/>
      <w:marTop w:val="0"/>
      <w:marBottom w:val="0"/>
      <w:divBdr>
        <w:top w:val="none" w:sz="0" w:space="0" w:color="auto"/>
        <w:left w:val="none" w:sz="0" w:space="0" w:color="auto"/>
        <w:bottom w:val="none" w:sz="0" w:space="0" w:color="auto"/>
        <w:right w:val="none" w:sz="0" w:space="0" w:color="auto"/>
      </w:divBdr>
    </w:div>
    <w:div w:id="1917126398">
      <w:bodyDiv w:val="1"/>
      <w:marLeft w:val="0"/>
      <w:marRight w:val="0"/>
      <w:marTop w:val="0"/>
      <w:marBottom w:val="0"/>
      <w:divBdr>
        <w:top w:val="none" w:sz="0" w:space="0" w:color="auto"/>
        <w:left w:val="none" w:sz="0" w:space="0" w:color="auto"/>
        <w:bottom w:val="none" w:sz="0" w:space="0" w:color="auto"/>
        <w:right w:val="none" w:sz="0" w:space="0" w:color="auto"/>
      </w:divBdr>
    </w:div>
    <w:div w:id="1950040646">
      <w:bodyDiv w:val="1"/>
      <w:marLeft w:val="0"/>
      <w:marRight w:val="0"/>
      <w:marTop w:val="0"/>
      <w:marBottom w:val="0"/>
      <w:divBdr>
        <w:top w:val="none" w:sz="0" w:space="0" w:color="auto"/>
        <w:left w:val="none" w:sz="0" w:space="0" w:color="auto"/>
        <w:bottom w:val="none" w:sz="0" w:space="0" w:color="auto"/>
        <w:right w:val="none" w:sz="0" w:space="0" w:color="auto"/>
      </w:divBdr>
    </w:div>
    <w:div w:id="1951819012">
      <w:bodyDiv w:val="1"/>
      <w:marLeft w:val="0"/>
      <w:marRight w:val="0"/>
      <w:marTop w:val="0"/>
      <w:marBottom w:val="0"/>
      <w:divBdr>
        <w:top w:val="none" w:sz="0" w:space="0" w:color="auto"/>
        <w:left w:val="none" w:sz="0" w:space="0" w:color="auto"/>
        <w:bottom w:val="none" w:sz="0" w:space="0" w:color="auto"/>
        <w:right w:val="none" w:sz="0" w:space="0" w:color="auto"/>
      </w:divBdr>
    </w:div>
    <w:div w:id="2021547438">
      <w:bodyDiv w:val="1"/>
      <w:marLeft w:val="0"/>
      <w:marRight w:val="0"/>
      <w:marTop w:val="0"/>
      <w:marBottom w:val="0"/>
      <w:divBdr>
        <w:top w:val="none" w:sz="0" w:space="0" w:color="auto"/>
        <w:left w:val="none" w:sz="0" w:space="0" w:color="auto"/>
        <w:bottom w:val="none" w:sz="0" w:space="0" w:color="auto"/>
        <w:right w:val="none" w:sz="0" w:space="0" w:color="auto"/>
      </w:divBdr>
    </w:div>
    <w:div w:id="2030254238">
      <w:bodyDiv w:val="1"/>
      <w:marLeft w:val="0"/>
      <w:marRight w:val="0"/>
      <w:marTop w:val="0"/>
      <w:marBottom w:val="0"/>
      <w:divBdr>
        <w:top w:val="none" w:sz="0" w:space="0" w:color="auto"/>
        <w:left w:val="none" w:sz="0" w:space="0" w:color="auto"/>
        <w:bottom w:val="none" w:sz="0" w:space="0" w:color="auto"/>
        <w:right w:val="none" w:sz="0" w:space="0" w:color="auto"/>
      </w:divBdr>
    </w:div>
    <w:div w:id="2031101471">
      <w:bodyDiv w:val="1"/>
      <w:marLeft w:val="0"/>
      <w:marRight w:val="0"/>
      <w:marTop w:val="0"/>
      <w:marBottom w:val="0"/>
      <w:divBdr>
        <w:top w:val="none" w:sz="0" w:space="0" w:color="auto"/>
        <w:left w:val="none" w:sz="0" w:space="0" w:color="auto"/>
        <w:bottom w:val="none" w:sz="0" w:space="0" w:color="auto"/>
        <w:right w:val="none" w:sz="0" w:space="0" w:color="auto"/>
      </w:divBdr>
    </w:div>
    <w:div w:id="2053655885">
      <w:bodyDiv w:val="1"/>
      <w:marLeft w:val="0"/>
      <w:marRight w:val="0"/>
      <w:marTop w:val="0"/>
      <w:marBottom w:val="0"/>
      <w:divBdr>
        <w:top w:val="none" w:sz="0" w:space="0" w:color="auto"/>
        <w:left w:val="none" w:sz="0" w:space="0" w:color="auto"/>
        <w:bottom w:val="none" w:sz="0" w:space="0" w:color="auto"/>
        <w:right w:val="none" w:sz="0" w:space="0" w:color="auto"/>
      </w:divBdr>
    </w:div>
    <w:div w:id="2087728371">
      <w:bodyDiv w:val="1"/>
      <w:marLeft w:val="0"/>
      <w:marRight w:val="0"/>
      <w:marTop w:val="0"/>
      <w:marBottom w:val="0"/>
      <w:divBdr>
        <w:top w:val="none" w:sz="0" w:space="0" w:color="auto"/>
        <w:left w:val="none" w:sz="0" w:space="0" w:color="auto"/>
        <w:bottom w:val="none" w:sz="0" w:space="0" w:color="auto"/>
        <w:right w:val="none" w:sz="0" w:space="0" w:color="auto"/>
      </w:divBdr>
    </w:div>
    <w:div w:id="21113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rtfordct.gov/Government/Departments/OMBG/Central-Grants" TargetMode="External"/><Relationship Id="rId14" Type="http://schemas.openxmlformats.org/officeDocument/2006/relationships/image" Target="media/image2.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26:Sources xmlns:ns26="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7B818207C28594DBB6DAA9B308CCB1A" ma:contentTypeVersion="18" ma:contentTypeDescription="Create a new document." ma:contentTypeScope="" ma:versionID="8a99f7a5270767aa0ab9e54fc3fa9b77">
  <xsd:schema xmlns:xsd="http://www.w3.org/2001/XMLSchema" xmlns:xs="http://www.w3.org/2001/XMLSchema" xmlns:p="http://schemas.microsoft.com/office/2006/metadata/properties" xmlns:ns1="http://schemas.microsoft.com/sharepoint/v3" xmlns:ns2="4b070106-4d97-4d3e-8a06-4c00b35a68e4" xmlns:ns3="78b1ea2d-b4ff-4988-bf0e-e400b5b6364d" targetNamespace="http://schemas.microsoft.com/office/2006/metadata/properties" ma:root="true" ma:fieldsID="ff87f6bc86878277c6e32801ac4cc504" ns1:_="" ns2:_="" ns3:_="">
    <xsd:import namespace="http://schemas.microsoft.com/sharepoint/v3"/>
    <xsd:import namespace="4b070106-4d97-4d3e-8a06-4c00b35a68e4"/>
    <xsd:import namespace="78b1ea2d-b4ff-4988-bf0e-e400b5b63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70106-4d97-4d3e-8a06-4c00b35a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b475d7-e430-4f0c-8f16-24ea0d9a07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1ea2d-b4ff-4988-bf0e-e400b5b63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14435-c82a-4c42-9266-d21f64e49c7e}" ma:internalName="TaxCatchAll" ma:showField="CatchAllData" ma:web="78b1ea2d-b4ff-4988-bf0e-e400b5b636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8b1ea2d-b4ff-4988-bf0e-e400b5b6364d" xsi:nil="true"/>
    <_ip_UnifiedCompliancePolicyProperties xmlns="http://schemas.microsoft.com/sharepoint/v3" xsi:nil="true"/>
    <lcf76f155ced4ddcb4097134ff3c332f xmlns="4b070106-4d97-4d3e-8a06-4c00b35a68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FC3491-AB15-45D4-A9BC-71A259D76148}">
  <ds:schemaRefs>
    <ds:schemaRef ds:uri="http://schemas.openxmlformats.org/officeDocument/2006/bibliography"/>
  </ds:schemaRefs>
</ds:datastoreItem>
</file>

<file path=customXml/itemProps2.xml><?xml version="1.0" encoding="utf-8"?>
<ds:datastoreItem xmlns:ds="http://schemas.openxmlformats.org/officeDocument/2006/customXml" ds:itemID="{BB773EF9-38C9-406E-B620-E76168EA853D}"/>
</file>

<file path=customXml/itemProps3.xml><?xml version="1.0" encoding="utf-8"?>
<ds:datastoreItem xmlns:ds="http://schemas.openxmlformats.org/officeDocument/2006/customXml" ds:itemID="{D5492E34-B435-465D-9688-DEBAB5415419}"/>
</file>

<file path=customXml/itemProps4.xml><?xml version="1.0" encoding="utf-8"?>
<ds:datastoreItem xmlns:ds="http://schemas.openxmlformats.org/officeDocument/2006/customXml" ds:itemID="{0EBA78C4-2B85-4EA6-ACB7-3AE67771D397}"/>
</file>

<file path=docProps/app.xml><?xml version="1.0" encoding="utf-8"?>
<Properties xmlns="http://schemas.openxmlformats.org/officeDocument/2006/extended-properties" xmlns:vt="http://schemas.openxmlformats.org/officeDocument/2006/docPropsVTypes">
  <Template>Normal</Template>
  <TotalTime>0</TotalTime>
  <Pages>3</Pages>
  <Words>20413</Words>
  <Characters>116359</Characters>
  <Application>Microsoft Office Word</Application>
  <DocSecurity>4</DocSecurity>
  <Lines>969</Lines>
  <Paragraphs>272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Horowitz, Sheryl</cp:lastModifiedBy>
  <cp:revision>2</cp:revision>
  <cp:lastPrinted>2023-08-07T11:51:00Z</cp:lastPrinted>
  <dcterms:created xsi:type="dcterms:W3CDTF">2024-07-15T12:41:00Z</dcterms:created>
  <dcterms:modified xsi:type="dcterms:W3CDTF">2024-07-15T12:41:00Z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0x010100E7B818207C28594DBB6DAA9B308CCB1A</vt:lpwstr>
  </property>
</Properties>
</file>